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873E37" w14:textId="77777777" w:rsidR="007E49BA" w:rsidRDefault="004A55DE" w:rsidP="00173E6D">
      <w:pPr>
        <w:rPr>
          <w:b/>
          <w:bCs/>
          <w:color w:val="00B0F0"/>
          <w:sz w:val="72"/>
          <w:szCs w:val="72"/>
        </w:rPr>
      </w:pPr>
      <w:bookmarkStart w:id="0" w:name="_Hlk104894963"/>
      <w:r w:rsidRPr="00505967">
        <w:rPr>
          <w:b/>
          <w:bCs/>
          <w:color w:val="00B0F0"/>
          <w:sz w:val="72"/>
          <w:szCs w:val="72"/>
        </w:rPr>
        <w:t>National Neonatal Audit Programme</w:t>
      </w:r>
      <w:r w:rsidR="00173E6D" w:rsidRPr="00505967">
        <w:rPr>
          <w:b/>
          <w:bCs/>
          <w:color w:val="00B0F0"/>
          <w:sz w:val="72"/>
          <w:szCs w:val="72"/>
        </w:rPr>
        <w:t xml:space="preserve"> </w:t>
      </w:r>
      <w:r w:rsidR="007E49BA">
        <w:rPr>
          <w:b/>
          <w:bCs/>
          <w:color w:val="00B0F0"/>
          <w:sz w:val="72"/>
          <w:szCs w:val="72"/>
        </w:rPr>
        <w:t>(NNAP)</w:t>
      </w:r>
    </w:p>
    <w:p w14:paraId="12C7A542" w14:textId="3FF12E3A" w:rsidR="00173E6D" w:rsidRPr="00173E6D" w:rsidRDefault="00173E6D" w:rsidP="00173E6D">
      <w:pPr>
        <w:rPr>
          <w:b/>
          <w:bCs/>
          <w:color w:val="00B0F0"/>
          <w:sz w:val="72"/>
          <w:szCs w:val="72"/>
        </w:rPr>
      </w:pPr>
      <w:r w:rsidRPr="00505967">
        <w:rPr>
          <w:b/>
          <w:bCs/>
          <w:color w:val="00B0F0"/>
          <w:sz w:val="72"/>
          <w:szCs w:val="72"/>
        </w:rPr>
        <w:t>Methodology</w:t>
      </w:r>
      <w:r w:rsidRPr="00173E6D">
        <w:rPr>
          <w:b/>
          <w:bCs/>
          <w:color w:val="00B0F0"/>
          <w:sz w:val="72"/>
          <w:szCs w:val="72"/>
        </w:rPr>
        <w:t xml:space="preserve"> and Statistical Analysis Plan</w:t>
      </w:r>
      <w:bookmarkEnd w:id="0"/>
    </w:p>
    <w:p w14:paraId="101B9AD0" w14:textId="40F1BD57" w:rsidR="00173E6D" w:rsidRPr="00173E6D" w:rsidRDefault="00505967" w:rsidP="00173E6D">
      <w:pPr>
        <w:rPr>
          <w:b/>
          <w:bCs/>
          <w:color w:val="00B0F0"/>
          <w:sz w:val="48"/>
          <w:szCs w:val="48"/>
        </w:rPr>
      </w:pPr>
      <w:r w:rsidRPr="0253D993">
        <w:rPr>
          <w:b/>
          <w:bCs/>
          <w:color w:val="00B0F0"/>
          <w:sz w:val="48"/>
          <w:szCs w:val="48"/>
        </w:rPr>
        <w:t xml:space="preserve">Published </w:t>
      </w:r>
      <w:r w:rsidR="1943901C" w:rsidRPr="0253D993">
        <w:rPr>
          <w:b/>
          <w:bCs/>
          <w:color w:val="00B0F0"/>
          <w:sz w:val="48"/>
          <w:szCs w:val="48"/>
        </w:rPr>
        <w:t>October</w:t>
      </w:r>
      <w:r w:rsidR="00BD5F57" w:rsidRPr="0253D993">
        <w:rPr>
          <w:b/>
          <w:bCs/>
          <w:color w:val="00B0F0"/>
          <w:sz w:val="48"/>
          <w:szCs w:val="48"/>
        </w:rPr>
        <w:t xml:space="preserve"> 2025</w:t>
      </w:r>
    </w:p>
    <w:p w14:paraId="0E0EDC22" w14:textId="77777777" w:rsidR="00173E6D" w:rsidRDefault="00173E6D" w:rsidP="00173E6D">
      <w:pPr>
        <w:spacing w:after="0" w:line="240" w:lineRule="auto"/>
        <w:textAlignment w:val="baseline"/>
        <w:rPr>
          <w:rFonts w:eastAsia="Times New Roman" w:cs="Segoe UI"/>
          <w:szCs w:val="20"/>
          <w:lang w:eastAsia="en-GB"/>
        </w:rPr>
      </w:pPr>
    </w:p>
    <w:p w14:paraId="6B1FAB2A" w14:textId="77777777" w:rsidR="00173E6D" w:rsidRDefault="00173E6D" w:rsidP="00173E6D">
      <w:pPr>
        <w:spacing w:after="0" w:line="240" w:lineRule="auto"/>
        <w:textAlignment w:val="baseline"/>
        <w:rPr>
          <w:rFonts w:eastAsia="Times New Roman" w:cs="Segoe UI"/>
          <w:szCs w:val="20"/>
          <w:lang w:eastAsia="en-GB"/>
        </w:rPr>
      </w:pPr>
    </w:p>
    <w:p w14:paraId="38F6478B" w14:textId="77777777" w:rsidR="00173E6D" w:rsidRDefault="00173E6D" w:rsidP="00173E6D">
      <w:pPr>
        <w:tabs>
          <w:tab w:val="left" w:pos="7080"/>
        </w:tabs>
        <w:spacing w:after="0" w:line="240" w:lineRule="auto"/>
        <w:textAlignment w:val="baseline"/>
        <w:rPr>
          <w:rFonts w:eastAsia="Times New Roman" w:cs="Segoe UI"/>
          <w:szCs w:val="20"/>
          <w:lang w:eastAsia="en-GB"/>
        </w:rPr>
      </w:pPr>
      <w:r>
        <w:rPr>
          <w:rFonts w:eastAsia="Times New Roman" w:cs="Segoe UI"/>
          <w:szCs w:val="20"/>
          <w:lang w:eastAsia="en-GB"/>
        </w:rPr>
        <w:tab/>
      </w:r>
    </w:p>
    <w:p w14:paraId="5B237EE1" w14:textId="77777777" w:rsidR="00173E6D" w:rsidRDefault="00173E6D" w:rsidP="00173E6D">
      <w:pPr>
        <w:spacing w:after="0" w:line="240" w:lineRule="auto"/>
        <w:textAlignment w:val="baseline"/>
        <w:rPr>
          <w:rFonts w:eastAsia="Times New Roman" w:cs="Segoe UI"/>
          <w:szCs w:val="20"/>
          <w:lang w:eastAsia="en-GB"/>
        </w:rPr>
      </w:pPr>
    </w:p>
    <w:p w14:paraId="7BC76057" w14:textId="77777777" w:rsidR="00173E6D" w:rsidRDefault="00173E6D" w:rsidP="00173E6D">
      <w:pPr>
        <w:spacing w:after="0" w:line="240" w:lineRule="auto"/>
        <w:textAlignment w:val="baseline"/>
        <w:rPr>
          <w:rFonts w:eastAsia="Times New Roman" w:cs="Segoe UI"/>
          <w:szCs w:val="20"/>
          <w:lang w:eastAsia="en-GB"/>
        </w:rPr>
      </w:pPr>
    </w:p>
    <w:p w14:paraId="2AC7EB4F" w14:textId="77777777" w:rsidR="00173E6D" w:rsidRDefault="00173E6D" w:rsidP="00173E6D">
      <w:pPr>
        <w:spacing w:after="0" w:line="240" w:lineRule="auto"/>
        <w:textAlignment w:val="baseline"/>
        <w:rPr>
          <w:rFonts w:eastAsia="Times New Roman" w:cs="Segoe UI"/>
          <w:szCs w:val="20"/>
          <w:lang w:eastAsia="en-GB"/>
        </w:rPr>
      </w:pPr>
    </w:p>
    <w:p w14:paraId="529AF95C" w14:textId="77777777" w:rsidR="00173E6D" w:rsidRDefault="00173E6D" w:rsidP="00173E6D">
      <w:pPr>
        <w:spacing w:after="0" w:line="240" w:lineRule="auto"/>
        <w:textAlignment w:val="baseline"/>
        <w:rPr>
          <w:rFonts w:eastAsia="Times New Roman" w:cs="Segoe UI"/>
          <w:szCs w:val="20"/>
          <w:lang w:eastAsia="en-GB"/>
        </w:rPr>
      </w:pPr>
    </w:p>
    <w:p w14:paraId="1E5D1916" w14:textId="77777777" w:rsidR="00173E6D" w:rsidRDefault="00173E6D" w:rsidP="00173E6D">
      <w:pPr>
        <w:spacing w:after="0" w:line="240" w:lineRule="auto"/>
        <w:textAlignment w:val="baseline"/>
        <w:rPr>
          <w:rFonts w:eastAsia="Times New Roman" w:cs="Segoe UI"/>
          <w:szCs w:val="20"/>
          <w:lang w:eastAsia="en-GB"/>
        </w:rPr>
      </w:pPr>
    </w:p>
    <w:p w14:paraId="32341ADF" w14:textId="77777777" w:rsidR="00173E6D" w:rsidRDefault="00173E6D" w:rsidP="00173E6D">
      <w:pPr>
        <w:spacing w:after="0" w:line="240" w:lineRule="auto"/>
        <w:textAlignment w:val="baseline"/>
        <w:rPr>
          <w:rFonts w:eastAsia="Times New Roman" w:cs="Segoe UI"/>
          <w:szCs w:val="20"/>
          <w:lang w:eastAsia="en-GB"/>
        </w:rPr>
      </w:pPr>
    </w:p>
    <w:p w14:paraId="4A2F0F4C" w14:textId="77777777" w:rsidR="00173E6D" w:rsidRDefault="00173E6D" w:rsidP="00173E6D">
      <w:pPr>
        <w:spacing w:after="0" w:line="240" w:lineRule="auto"/>
        <w:textAlignment w:val="baseline"/>
        <w:rPr>
          <w:rFonts w:eastAsia="Times New Roman" w:cs="Segoe UI"/>
          <w:szCs w:val="20"/>
          <w:lang w:eastAsia="en-GB"/>
        </w:rPr>
      </w:pPr>
    </w:p>
    <w:p w14:paraId="0A6AA669" w14:textId="77777777" w:rsidR="00173E6D" w:rsidRDefault="00173E6D" w:rsidP="00173E6D">
      <w:pPr>
        <w:spacing w:after="0" w:line="240" w:lineRule="auto"/>
        <w:textAlignment w:val="baseline"/>
        <w:rPr>
          <w:rFonts w:eastAsia="Times New Roman" w:cs="Segoe UI"/>
          <w:szCs w:val="20"/>
          <w:lang w:eastAsia="en-GB"/>
        </w:rPr>
      </w:pPr>
    </w:p>
    <w:p w14:paraId="387ECEC8" w14:textId="77777777" w:rsidR="00173E6D" w:rsidRDefault="00173E6D" w:rsidP="00173E6D">
      <w:pPr>
        <w:spacing w:after="0" w:line="240" w:lineRule="auto"/>
        <w:textAlignment w:val="baseline"/>
        <w:rPr>
          <w:rFonts w:eastAsia="Times New Roman" w:cs="Segoe UI"/>
          <w:szCs w:val="20"/>
          <w:lang w:eastAsia="en-GB"/>
        </w:rPr>
      </w:pPr>
    </w:p>
    <w:p w14:paraId="73CF90D1" w14:textId="14F99297" w:rsidR="00173E6D" w:rsidRDefault="00173E6D" w:rsidP="3FC6E775">
      <w:pPr>
        <w:spacing w:after="0" w:line="240" w:lineRule="auto"/>
        <w:textAlignment w:val="baseline"/>
        <w:rPr>
          <w:rFonts w:ascii="Cambria" w:eastAsia="Times New Roman" w:hAnsi="Cambria" w:cs="Cambria"/>
          <w:lang w:eastAsia="en-GB"/>
        </w:rPr>
      </w:pPr>
      <w:r w:rsidRPr="0253D993">
        <w:rPr>
          <w:rFonts w:eastAsia="Times New Roman" w:cs="Segoe UI"/>
          <w:lang w:eastAsia="en-GB"/>
        </w:rPr>
        <w:t>© 202</w:t>
      </w:r>
      <w:r w:rsidR="0876F6CC" w:rsidRPr="0253D993">
        <w:rPr>
          <w:rFonts w:eastAsia="Times New Roman" w:cs="Segoe UI"/>
          <w:lang w:eastAsia="en-GB"/>
        </w:rPr>
        <w:t>5</w:t>
      </w:r>
      <w:r w:rsidRPr="0253D993">
        <w:rPr>
          <w:rFonts w:ascii="Cambria" w:eastAsia="Times New Roman" w:hAnsi="Cambria" w:cs="Cambria"/>
          <w:lang w:eastAsia="en-GB"/>
        </w:rPr>
        <w:t> </w:t>
      </w:r>
      <w:r w:rsidRPr="0253D993">
        <w:rPr>
          <w:rFonts w:eastAsia="Times New Roman" w:cs="Segoe UI"/>
          <w:lang w:eastAsia="en-GB"/>
        </w:rPr>
        <w:t>Healthcare Quality Improvement Partnership (HQIP)</w:t>
      </w:r>
      <w:r w:rsidRPr="0253D993">
        <w:rPr>
          <w:rFonts w:ascii="Cambria" w:eastAsia="Times New Roman" w:hAnsi="Cambria" w:cs="Cambria"/>
          <w:lang w:eastAsia="en-GB"/>
        </w:rPr>
        <w:t> </w:t>
      </w:r>
    </w:p>
    <w:p w14:paraId="7CF38AAC" w14:textId="77777777" w:rsidR="00173E6D" w:rsidRPr="008F25DE" w:rsidRDefault="00173E6D" w:rsidP="00173E6D">
      <w:pPr>
        <w:spacing w:after="0" w:line="240" w:lineRule="auto"/>
        <w:ind w:left="720"/>
        <w:textAlignment w:val="baseline"/>
        <w:rPr>
          <w:rFonts w:ascii="Segoe UI" w:eastAsia="Times New Roman" w:hAnsi="Segoe UI" w:cs="Segoe UI"/>
          <w:sz w:val="18"/>
          <w:szCs w:val="18"/>
          <w:lang w:eastAsia="en-GB"/>
        </w:rPr>
      </w:pPr>
    </w:p>
    <w:p w14:paraId="261BE64A" w14:textId="3E56D207" w:rsidR="00173E6D" w:rsidRPr="006D79F7" w:rsidRDefault="00E76CD4" w:rsidP="00173E6D">
      <w:pPr>
        <w:spacing w:after="0" w:line="240" w:lineRule="auto"/>
        <w:textAlignment w:val="baseline"/>
        <w:rPr>
          <w:rFonts w:ascii="Cambria" w:eastAsia="Times New Roman" w:hAnsi="Cambria" w:cs="Cambria"/>
          <w:sz w:val="16"/>
          <w:szCs w:val="16"/>
          <w:lang w:eastAsia="en-GB"/>
        </w:rPr>
      </w:pPr>
      <w:r w:rsidRPr="0253D993">
        <w:rPr>
          <w:rFonts w:eastAsia="Times New Roman" w:cs="Segoe UI"/>
          <w:sz w:val="16"/>
          <w:szCs w:val="16"/>
          <w:lang w:eastAsia="en-GB"/>
        </w:rPr>
        <w:t>V</w:t>
      </w:r>
      <w:r w:rsidR="14B7C312" w:rsidRPr="0253D993">
        <w:rPr>
          <w:rFonts w:eastAsia="Times New Roman" w:cs="Segoe UI"/>
          <w:sz w:val="16"/>
          <w:szCs w:val="16"/>
          <w:lang w:eastAsia="en-GB"/>
        </w:rPr>
        <w:t>3.1</w:t>
      </w:r>
      <w:r w:rsidR="00C156A6" w:rsidRPr="0253D993">
        <w:rPr>
          <w:rFonts w:eastAsia="Times New Roman" w:cs="Segoe UI"/>
          <w:sz w:val="16"/>
          <w:szCs w:val="16"/>
          <w:lang w:eastAsia="en-GB"/>
        </w:rPr>
        <w:t xml:space="preserve"> </w:t>
      </w:r>
      <w:r w:rsidR="00173E6D" w:rsidRPr="0253D993">
        <w:rPr>
          <w:rFonts w:eastAsia="Times New Roman" w:cs="Segoe UI"/>
          <w:sz w:val="16"/>
          <w:szCs w:val="16"/>
          <w:lang w:eastAsia="en-GB"/>
        </w:rPr>
        <w:t>Published by RCPCH</w:t>
      </w:r>
      <w:r w:rsidR="716EEF94" w:rsidRPr="0253D993">
        <w:rPr>
          <w:rFonts w:eastAsia="Times New Roman" w:cs="Segoe UI"/>
          <w:sz w:val="16"/>
          <w:szCs w:val="16"/>
          <w:lang w:eastAsia="en-GB"/>
        </w:rPr>
        <w:t xml:space="preserve"> </w:t>
      </w:r>
      <w:r w:rsidR="49CA5C76" w:rsidRPr="0253D993">
        <w:rPr>
          <w:rFonts w:eastAsia="Times New Roman" w:cs="Segoe UI"/>
          <w:sz w:val="16"/>
          <w:szCs w:val="16"/>
          <w:lang w:eastAsia="en-GB"/>
        </w:rPr>
        <w:t>October</w:t>
      </w:r>
      <w:r w:rsidR="00BD5F57" w:rsidRPr="0253D993">
        <w:rPr>
          <w:rFonts w:eastAsia="Times New Roman" w:cs="Segoe UI"/>
          <w:sz w:val="16"/>
          <w:szCs w:val="16"/>
          <w:lang w:eastAsia="en-GB"/>
        </w:rPr>
        <w:t xml:space="preserve"> </w:t>
      </w:r>
      <w:r w:rsidR="008B26D9" w:rsidRPr="0253D993">
        <w:rPr>
          <w:rFonts w:eastAsia="Times New Roman" w:cs="Segoe UI"/>
          <w:sz w:val="16"/>
          <w:szCs w:val="16"/>
          <w:lang w:eastAsia="en-GB"/>
        </w:rPr>
        <w:t>202</w:t>
      </w:r>
      <w:r w:rsidR="00BD5F57" w:rsidRPr="0253D993">
        <w:rPr>
          <w:rFonts w:eastAsia="Times New Roman" w:cs="Segoe UI"/>
          <w:sz w:val="16"/>
          <w:szCs w:val="16"/>
          <w:lang w:eastAsia="en-GB"/>
        </w:rPr>
        <w:t>5</w:t>
      </w:r>
      <w:r w:rsidR="00173E6D" w:rsidRPr="0253D993">
        <w:rPr>
          <w:rFonts w:eastAsia="Times New Roman" w:cs="Segoe UI"/>
          <w:sz w:val="16"/>
          <w:szCs w:val="16"/>
          <w:lang w:eastAsia="en-GB"/>
        </w:rPr>
        <w:t>.</w:t>
      </w:r>
      <w:r w:rsidR="00173E6D" w:rsidRPr="0253D993">
        <w:rPr>
          <w:rFonts w:ascii="Cambria" w:eastAsia="Times New Roman" w:hAnsi="Cambria" w:cs="Cambria"/>
          <w:sz w:val="16"/>
          <w:szCs w:val="16"/>
          <w:lang w:eastAsia="en-GB"/>
        </w:rPr>
        <w:t> </w:t>
      </w:r>
    </w:p>
    <w:p w14:paraId="175E7DD3" w14:textId="77777777" w:rsidR="00173E6D" w:rsidRPr="006D79F7" w:rsidRDefault="00173E6D" w:rsidP="00173E6D">
      <w:pPr>
        <w:spacing w:after="0" w:line="240" w:lineRule="auto"/>
        <w:textAlignment w:val="baseline"/>
        <w:rPr>
          <w:rFonts w:ascii="Cambria" w:eastAsia="Times New Roman" w:hAnsi="Cambria" w:cs="Cambria"/>
          <w:sz w:val="16"/>
          <w:szCs w:val="16"/>
          <w:lang w:eastAsia="en-GB"/>
        </w:rPr>
      </w:pPr>
    </w:p>
    <w:p w14:paraId="1F0DD26F" w14:textId="77777777" w:rsidR="00173E6D" w:rsidRPr="006D79F7" w:rsidRDefault="00173E6D" w:rsidP="00173E6D">
      <w:pPr>
        <w:spacing w:after="0" w:line="240" w:lineRule="auto"/>
        <w:textAlignment w:val="baseline"/>
        <w:rPr>
          <w:rFonts w:ascii="Segoe UI" w:eastAsia="Times New Roman" w:hAnsi="Segoe UI" w:cs="Segoe UI"/>
          <w:sz w:val="18"/>
          <w:szCs w:val="18"/>
          <w:lang w:eastAsia="en-GB"/>
        </w:rPr>
      </w:pPr>
      <w:r w:rsidRPr="006D79F7">
        <w:rPr>
          <w:rFonts w:eastAsia="Times New Roman" w:cs="Segoe UI"/>
          <w:sz w:val="16"/>
          <w:szCs w:val="16"/>
          <w:lang w:eastAsia="en-GB"/>
        </w:rPr>
        <w:t>The Royal College of Paediatrics and Child Health is a registered charity</w:t>
      </w:r>
      <w:r w:rsidRPr="006D79F7">
        <w:rPr>
          <w:rFonts w:ascii="Cambria" w:eastAsia="Times New Roman" w:hAnsi="Cambria" w:cs="Cambria"/>
          <w:sz w:val="16"/>
          <w:szCs w:val="16"/>
          <w:lang w:eastAsia="en-GB"/>
        </w:rPr>
        <w:t> </w:t>
      </w:r>
      <w:r w:rsidRPr="006D79F7">
        <w:rPr>
          <w:rFonts w:eastAsia="Times New Roman" w:cs="Segoe UI"/>
          <w:sz w:val="16"/>
          <w:szCs w:val="16"/>
          <w:lang w:eastAsia="en-GB"/>
        </w:rPr>
        <w:t>in England and Wales (1057744) and in Scotland (SCO38299)</w:t>
      </w:r>
      <w:r w:rsidRPr="006D79F7">
        <w:rPr>
          <w:rFonts w:ascii="Cambria" w:eastAsia="Times New Roman" w:hAnsi="Cambria" w:cs="Cambria"/>
          <w:sz w:val="16"/>
          <w:szCs w:val="16"/>
          <w:lang w:eastAsia="en-GB"/>
        </w:rPr>
        <w:t> </w:t>
      </w:r>
    </w:p>
    <w:p w14:paraId="704EAA70" w14:textId="77777777" w:rsidR="00173E6D" w:rsidRPr="006D79F7" w:rsidRDefault="00173E6D" w:rsidP="00173E6D">
      <w:pPr>
        <w:spacing w:after="0" w:line="240" w:lineRule="auto"/>
        <w:textAlignment w:val="baseline"/>
        <w:rPr>
          <w:rFonts w:eastAsia="Times New Roman" w:cs="Segoe UI"/>
          <w:sz w:val="16"/>
          <w:szCs w:val="16"/>
          <w:lang w:eastAsia="en-GB"/>
        </w:rPr>
      </w:pPr>
    </w:p>
    <w:p w14:paraId="4BD83C70" w14:textId="0C95E1DB" w:rsidR="00173E6D" w:rsidRDefault="00173E6D" w:rsidP="00173E6D">
      <w:pPr>
        <w:rPr>
          <w:rFonts w:eastAsia="Times New Roman" w:cs="Segoe UI"/>
          <w:sz w:val="16"/>
          <w:szCs w:val="16"/>
          <w:lang w:eastAsia="en-GB"/>
        </w:rPr>
      </w:pPr>
      <w:r w:rsidRPr="0253D993">
        <w:rPr>
          <w:rFonts w:eastAsia="Times New Roman" w:cs="Segoe UI"/>
          <w:sz w:val="16"/>
          <w:szCs w:val="16"/>
          <w:lang w:eastAsia="en-GB"/>
        </w:rPr>
        <w:t xml:space="preserve">Cite as: </w:t>
      </w:r>
      <w:r w:rsidR="00505967" w:rsidRPr="0253D993">
        <w:rPr>
          <w:rFonts w:eastAsia="Times New Roman" w:cs="Segoe UI"/>
          <w:sz w:val="16"/>
          <w:szCs w:val="16"/>
          <w:lang w:eastAsia="en-GB"/>
        </w:rPr>
        <w:t>National Neonatal Audit Programme Methodology and Statistical Analysis Plan</w:t>
      </w:r>
      <w:r w:rsidR="00454FF3" w:rsidRPr="0253D993">
        <w:rPr>
          <w:rFonts w:eastAsia="Times New Roman" w:cs="Segoe UI"/>
          <w:sz w:val="16"/>
          <w:szCs w:val="16"/>
          <w:lang w:eastAsia="en-GB"/>
        </w:rPr>
        <w:t xml:space="preserve"> v</w:t>
      </w:r>
      <w:r w:rsidR="10737945" w:rsidRPr="0253D993">
        <w:rPr>
          <w:rFonts w:eastAsia="Times New Roman" w:cs="Segoe UI"/>
          <w:sz w:val="16"/>
          <w:szCs w:val="16"/>
          <w:lang w:eastAsia="en-GB"/>
        </w:rPr>
        <w:t>3.1</w:t>
      </w:r>
      <w:r w:rsidRPr="0253D993">
        <w:rPr>
          <w:rFonts w:eastAsia="Times New Roman" w:cs="Segoe UI"/>
          <w:sz w:val="16"/>
          <w:szCs w:val="16"/>
          <w:lang w:eastAsia="en-GB"/>
        </w:rPr>
        <w:t>, National Neonatal Audit Programme</w:t>
      </w:r>
      <w:r w:rsidR="00505967" w:rsidRPr="0253D993">
        <w:rPr>
          <w:rFonts w:eastAsia="Times New Roman" w:cs="Segoe UI"/>
          <w:sz w:val="16"/>
          <w:szCs w:val="16"/>
          <w:lang w:eastAsia="en-GB"/>
        </w:rPr>
        <w:t xml:space="preserve">, </w:t>
      </w:r>
      <w:r w:rsidR="1F878616" w:rsidRPr="0253D993">
        <w:rPr>
          <w:rFonts w:eastAsia="Times New Roman" w:cs="Segoe UI"/>
          <w:sz w:val="16"/>
          <w:szCs w:val="16"/>
          <w:lang w:eastAsia="en-GB"/>
        </w:rPr>
        <w:t xml:space="preserve">October </w:t>
      </w:r>
      <w:r w:rsidR="00BD5F57" w:rsidRPr="0253D993">
        <w:rPr>
          <w:rFonts w:eastAsia="Times New Roman" w:cs="Segoe UI"/>
          <w:sz w:val="16"/>
          <w:szCs w:val="16"/>
          <w:lang w:eastAsia="en-GB"/>
        </w:rPr>
        <w:t>2025</w:t>
      </w:r>
      <w:r w:rsidRPr="0253D993">
        <w:rPr>
          <w:rFonts w:eastAsia="Times New Roman" w:cs="Segoe UI"/>
          <w:sz w:val="16"/>
          <w:szCs w:val="16"/>
          <w:lang w:eastAsia="en-GB"/>
        </w:rPr>
        <w:t>. RCPCH:</w:t>
      </w:r>
      <w:r w:rsidRPr="0253D993">
        <w:rPr>
          <w:rFonts w:ascii="Cambria" w:eastAsia="Times New Roman" w:hAnsi="Cambria" w:cs="Cambria"/>
          <w:sz w:val="16"/>
          <w:szCs w:val="16"/>
          <w:lang w:eastAsia="en-GB"/>
        </w:rPr>
        <w:t> </w:t>
      </w:r>
      <w:r w:rsidRPr="0253D993">
        <w:rPr>
          <w:rFonts w:eastAsia="Times New Roman" w:cs="Segoe UI"/>
          <w:sz w:val="16"/>
          <w:szCs w:val="16"/>
          <w:lang w:eastAsia="en-GB"/>
        </w:rPr>
        <w:t>London.</w:t>
      </w:r>
    </w:p>
    <w:sdt>
      <w:sdtPr>
        <w:rPr>
          <w:rFonts w:eastAsiaTheme="minorEastAsia" w:cstheme="minorBidi"/>
          <w:color w:val="auto"/>
          <w:sz w:val="20"/>
          <w:szCs w:val="20"/>
          <w:lang w:val="en-GB"/>
        </w:rPr>
        <w:id w:val="1882511385"/>
        <w:docPartObj>
          <w:docPartGallery w:val="Table of Contents"/>
          <w:docPartUnique/>
        </w:docPartObj>
      </w:sdtPr>
      <w:sdtEndPr>
        <w:rPr>
          <w:b/>
          <w:bCs/>
          <w:noProof/>
        </w:rPr>
      </w:sdtEndPr>
      <w:sdtContent>
        <w:p w14:paraId="580FEAF6" w14:textId="55E5372C" w:rsidR="00665D4F" w:rsidRDefault="00665D4F" w:rsidP="00AC004A">
          <w:pPr>
            <w:pStyle w:val="TOCHeading"/>
            <w:tabs>
              <w:tab w:val="left" w:pos="1650"/>
              <w:tab w:val="left" w:pos="2775"/>
              <w:tab w:val="left" w:pos="3720"/>
            </w:tabs>
            <w:spacing w:line="240" w:lineRule="auto"/>
          </w:pPr>
          <w:r>
            <w:t>Contents</w:t>
          </w:r>
          <w:r w:rsidR="00357D21">
            <w:tab/>
          </w:r>
          <w:r w:rsidR="008D24C1">
            <w:tab/>
          </w:r>
          <w:r w:rsidR="00357D21">
            <w:tab/>
          </w:r>
        </w:p>
        <w:p w14:paraId="0AB961D6" w14:textId="50C872C2" w:rsidR="00636102" w:rsidRDefault="00665D4F">
          <w:pPr>
            <w:pStyle w:val="TOC1"/>
            <w:rPr>
              <w:rFonts w:asciiTheme="minorHAnsi" w:eastAsiaTheme="minorEastAsia" w:hAnsiTheme="minorHAnsi"/>
              <w:noProof/>
              <w:kern w:val="2"/>
              <w:sz w:val="24"/>
              <w:szCs w:val="24"/>
              <w:lang w:eastAsia="en-GB"/>
              <w14:ligatures w14:val="standardContextual"/>
            </w:rPr>
          </w:pPr>
          <w:r>
            <w:fldChar w:fldCharType="begin"/>
          </w:r>
          <w:r>
            <w:instrText xml:space="preserve"> TOC \o "1-3" \h \z \u </w:instrText>
          </w:r>
          <w:r>
            <w:fldChar w:fldCharType="separate"/>
          </w:r>
          <w:hyperlink w:anchor="_Toc210733600" w:history="1">
            <w:r w:rsidR="00636102" w:rsidRPr="00734BCD">
              <w:rPr>
                <w:rStyle w:val="Hyperlink"/>
                <w:noProof/>
              </w:rPr>
              <w:t>Introduction</w:t>
            </w:r>
            <w:r w:rsidR="00636102">
              <w:rPr>
                <w:noProof/>
                <w:webHidden/>
              </w:rPr>
              <w:tab/>
            </w:r>
            <w:r w:rsidR="00636102">
              <w:rPr>
                <w:noProof/>
                <w:webHidden/>
              </w:rPr>
              <w:fldChar w:fldCharType="begin"/>
            </w:r>
            <w:r w:rsidR="00636102">
              <w:rPr>
                <w:noProof/>
                <w:webHidden/>
              </w:rPr>
              <w:instrText xml:space="preserve"> PAGEREF _Toc210733600 \h </w:instrText>
            </w:r>
            <w:r w:rsidR="00636102">
              <w:rPr>
                <w:noProof/>
                <w:webHidden/>
              </w:rPr>
            </w:r>
            <w:r w:rsidR="00636102">
              <w:rPr>
                <w:noProof/>
                <w:webHidden/>
              </w:rPr>
              <w:fldChar w:fldCharType="separate"/>
            </w:r>
            <w:r w:rsidR="009256CE">
              <w:rPr>
                <w:noProof/>
                <w:webHidden/>
              </w:rPr>
              <w:t>4</w:t>
            </w:r>
            <w:r w:rsidR="00636102">
              <w:rPr>
                <w:noProof/>
                <w:webHidden/>
              </w:rPr>
              <w:fldChar w:fldCharType="end"/>
            </w:r>
          </w:hyperlink>
        </w:p>
        <w:p w14:paraId="04EB0D16" w14:textId="52A45E0F" w:rsidR="00636102" w:rsidRDefault="00636102">
          <w:pPr>
            <w:pStyle w:val="TOC1"/>
            <w:rPr>
              <w:rFonts w:asciiTheme="minorHAnsi" w:eastAsiaTheme="minorEastAsia" w:hAnsiTheme="minorHAnsi"/>
              <w:noProof/>
              <w:kern w:val="2"/>
              <w:sz w:val="24"/>
              <w:szCs w:val="24"/>
              <w:lang w:eastAsia="en-GB"/>
              <w14:ligatures w14:val="standardContextual"/>
            </w:rPr>
          </w:pPr>
          <w:hyperlink w:anchor="_Toc210733601" w:history="1">
            <w:r w:rsidRPr="00734BCD">
              <w:rPr>
                <w:rStyle w:val="Hyperlink"/>
                <w:noProof/>
              </w:rPr>
              <w:t>1.</w:t>
            </w:r>
            <w:r>
              <w:rPr>
                <w:rFonts w:asciiTheme="minorHAnsi" w:eastAsiaTheme="minorEastAsia" w:hAnsiTheme="minorHAnsi"/>
                <w:noProof/>
                <w:kern w:val="2"/>
                <w:sz w:val="24"/>
                <w:szCs w:val="24"/>
                <w:lang w:eastAsia="en-GB"/>
                <w14:ligatures w14:val="standardContextual"/>
              </w:rPr>
              <w:tab/>
            </w:r>
            <w:r w:rsidRPr="00734BCD">
              <w:rPr>
                <w:rStyle w:val="Hyperlink"/>
                <w:noProof/>
              </w:rPr>
              <w:t>Data flow</w:t>
            </w:r>
            <w:r>
              <w:rPr>
                <w:noProof/>
                <w:webHidden/>
              </w:rPr>
              <w:tab/>
            </w:r>
            <w:r>
              <w:rPr>
                <w:noProof/>
                <w:webHidden/>
              </w:rPr>
              <w:fldChar w:fldCharType="begin"/>
            </w:r>
            <w:r>
              <w:rPr>
                <w:noProof/>
                <w:webHidden/>
              </w:rPr>
              <w:instrText xml:space="preserve"> PAGEREF _Toc210733601 \h </w:instrText>
            </w:r>
            <w:r>
              <w:rPr>
                <w:noProof/>
                <w:webHidden/>
              </w:rPr>
            </w:r>
            <w:r>
              <w:rPr>
                <w:noProof/>
                <w:webHidden/>
              </w:rPr>
              <w:fldChar w:fldCharType="separate"/>
            </w:r>
            <w:r w:rsidR="009256CE">
              <w:rPr>
                <w:noProof/>
                <w:webHidden/>
              </w:rPr>
              <w:t>5</w:t>
            </w:r>
            <w:r>
              <w:rPr>
                <w:noProof/>
                <w:webHidden/>
              </w:rPr>
              <w:fldChar w:fldCharType="end"/>
            </w:r>
          </w:hyperlink>
        </w:p>
        <w:p w14:paraId="4861BD43" w14:textId="0E448E76" w:rsidR="00636102" w:rsidRDefault="00636102">
          <w:pPr>
            <w:pStyle w:val="TOC2"/>
            <w:rPr>
              <w:rFonts w:asciiTheme="minorHAnsi" w:eastAsiaTheme="minorEastAsia" w:hAnsiTheme="minorHAnsi"/>
              <w:noProof/>
              <w:kern w:val="2"/>
              <w:sz w:val="24"/>
              <w:szCs w:val="24"/>
              <w:lang w:eastAsia="en-GB"/>
              <w14:ligatures w14:val="standardContextual"/>
            </w:rPr>
          </w:pPr>
          <w:hyperlink w:anchor="_Toc210733602" w:history="1">
            <w:r w:rsidRPr="00734BCD">
              <w:rPr>
                <w:rStyle w:val="Hyperlink"/>
                <w:noProof/>
              </w:rPr>
              <w:t>a.</w:t>
            </w:r>
            <w:r>
              <w:rPr>
                <w:rFonts w:asciiTheme="minorHAnsi" w:eastAsiaTheme="minorEastAsia" w:hAnsiTheme="minorHAnsi"/>
                <w:noProof/>
                <w:kern w:val="2"/>
                <w:sz w:val="24"/>
                <w:szCs w:val="24"/>
                <w:lang w:eastAsia="en-GB"/>
                <w14:ligatures w14:val="standardContextual"/>
              </w:rPr>
              <w:tab/>
            </w:r>
            <w:r w:rsidRPr="00734BCD">
              <w:rPr>
                <w:rStyle w:val="Hyperlink"/>
                <w:noProof/>
              </w:rPr>
              <w:t>Live database linkage</w:t>
            </w:r>
            <w:r>
              <w:rPr>
                <w:noProof/>
                <w:webHidden/>
              </w:rPr>
              <w:tab/>
            </w:r>
            <w:r>
              <w:rPr>
                <w:noProof/>
                <w:webHidden/>
              </w:rPr>
              <w:fldChar w:fldCharType="begin"/>
            </w:r>
            <w:r>
              <w:rPr>
                <w:noProof/>
                <w:webHidden/>
              </w:rPr>
              <w:instrText xml:space="preserve"> PAGEREF _Toc210733602 \h </w:instrText>
            </w:r>
            <w:r>
              <w:rPr>
                <w:noProof/>
                <w:webHidden/>
              </w:rPr>
            </w:r>
            <w:r>
              <w:rPr>
                <w:noProof/>
                <w:webHidden/>
              </w:rPr>
              <w:fldChar w:fldCharType="separate"/>
            </w:r>
            <w:r w:rsidR="009256CE">
              <w:rPr>
                <w:noProof/>
                <w:webHidden/>
              </w:rPr>
              <w:t>6</w:t>
            </w:r>
            <w:r>
              <w:rPr>
                <w:noProof/>
                <w:webHidden/>
              </w:rPr>
              <w:fldChar w:fldCharType="end"/>
            </w:r>
          </w:hyperlink>
        </w:p>
        <w:p w14:paraId="68A69CFD" w14:textId="394DC5AB" w:rsidR="00636102" w:rsidRDefault="00636102">
          <w:pPr>
            <w:pStyle w:val="TOC2"/>
            <w:rPr>
              <w:rFonts w:asciiTheme="minorHAnsi" w:eastAsiaTheme="minorEastAsia" w:hAnsiTheme="minorHAnsi"/>
              <w:noProof/>
              <w:kern w:val="2"/>
              <w:sz w:val="24"/>
              <w:szCs w:val="24"/>
              <w:lang w:eastAsia="en-GB"/>
              <w14:ligatures w14:val="standardContextual"/>
            </w:rPr>
          </w:pPr>
          <w:hyperlink w:anchor="_Toc210733603" w:history="1">
            <w:r w:rsidRPr="00734BCD">
              <w:rPr>
                <w:rStyle w:val="Hyperlink"/>
                <w:noProof/>
              </w:rPr>
              <w:t>b.</w:t>
            </w:r>
            <w:r>
              <w:rPr>
                <w:rFonts w:asciiTheme="minorHAnsi" w:eastAsiaTheme="minorEastAsia" w:hAnsiTheme="minorHAnsi"/>
                <w:noProof/>
                <w:kern w:val="2"/>
                <w:sz w:val="24"/>
                <w:szCs w:val="24"/>
                <w:lang w:eastAsia="en-GB"/>
                <w14:ligatures w14:val="standardContextual"/>
              </w:rPr>
              <w:tab/>
            </w:r>
            <w:r w:rsidRPr="00734BCD">
              <w:rPr>
                <w:rStyle w:val="Hyperlink"/>
                <w:noProof/>
              </w:rPr>
              <w:t>Static database copies</w:t>
            </w:r>
            <w:r>
              <w:rPr>
                <w:noProof/>
                <w:webHidden/>
              </w:rPr>
              <w:tab/>
            </w:r>
            <w:r>
              <w:rPr>
                <w:noProof/>
                <w:webHidden/>
              </w:rPr>
              <w:fldChar w:fldCharType="begin"/>
            </w:r>
            <w:r>
              <w:rPr>
                <w:noProof/>
                <w:webHidden/>
              </w:rPr>
              <w:instrText xml:space="preserve"> PAGEREF _Toc210733603 \h </w:instrText>
            </w:r>
            <w:r>
              <w:rPr>
                <w:noProof/>
                <w:webHidden/>
              </w:rPr>
            </w:r>
            <w:r>
              <w:rPr>
                <w:noProof/>
                <w:webHidden/>
              </w:rPr>
              <w:fldChar w:fldCharType="separate"/>
            </w:r>
            <w:r w:rsidR="009256CE">
              <w:rPr>
                <w:noProof/>
                <w:webHidden/>
              </w:rPr>
              <w:t>6</w:t>
            </w:r>
            <w:r>
              <w:rPr>
                <w:noProof/>
                <w:webHidden/>
              </w:rPr>
              <w:fldChar w:fldCharType="end"/>
            </w:r>
          </w:hyperlink>
        </w:p>
        <w:p w14:paraId="5AE17418" w14:textId="11859256" w:rsidR="00636102" w:rsidRDefault="00636102">
          <w:pPr>
            <w:pStyle w:val="TOC2"/>
            <w:rPr>
              <w:rFonts w:asciiTheme="minorHAnsi" w:eastAsiaTheme="minorEastAsia" w:hAnsiTheme="minorHAnsi"/>
              <w:noProof/>
              <w:kern w:val="2"/>
              <w:sz w:val="24"/>
              <w:szCs w:val="24"/>
              <w:lang w:eastAsia="en-GB"/>
              <w14:ligatures w14:val="standardContextual"/>
            </w:rPr>
          </w:pPr>
          <w:hyperlink w:anchor="_Toc210733604" w:history="1">
            <w:r w:rsidRPr="00734BCD">
              <w:rPr>
                <w:rStyle w:val="Hyperlink"/>
                <w:noProof/>
              </w:rPr>
              <w:t>c.</w:t>
            </w:r>
            <w:r>
              <w:rPr>
                <w:rFonts w:asciiTheme="minorHAnsi" w:eastAsiaTheme="minorEastAsia" w:hAnsiTheme="minorHAnsi"/>
                <w:noProof/>
                <w:kern w:val="2"/>
                <w:sz w:val="24"/>
                <w:szCs w:val="24"/>
                <w:lang w:eastAsia="en-GB"/>
                <w14:ligatures w14:val="standardContextual"/>
              </w:rPr>
              <w:tab/>
            </w:r>
            <w:r w:rsidRPr="00734BCD">
              <w:rPr>
                <w:rStyle w:val="Hyperlink"/>
                <w:noProof/>
              </w:rPr>
              <w:t>Pseudonymisation process</w:t>
            </w:r>
            <w:r>
              <w:rPr>
                <w:noProof/>
                <w:webHidden/>
              </w:rPr>
              <w:tab/>
            </w:r>
            <w:r>
              <w:rPr>
                <w:noProof/>
                <w:webHidden/>
              </w:rPr>
              <w:fldChar w:fldCharType="begin"/>
            </w:r>
            <w:r>
              <w:rPr>
                <w:noProof/>
                <w:webHidden/>
              </w:rPr>
              <w:instrText xml:space="preserve"> PAGEREF _Toc210733604 \h </w:instrText>
            </w:r>
            <w:r>
              <w:rPr>
                <w:noProof/>
                <w:webHidden/>
              </w:rPr>
            </w:r>
            <w:r>
              <w:rPr>
                <w:noProof/>
                <w:webHidden/>
              </w:rPr>
              <w:fldChar w:fldCharType="separate"/>
            </w:r>
            <w:r w:rsidR="009256CE">
              <w:rPr>
                <w:noProof/>
                <w:webHidden/>
              </w:rPr>
              <w:t>6</w:t>
            </w:r>
            <w:r>
              <w:rPr>
                <w:noProof/>
                <w:webHidden/>
              </w:rPr>
              <w:fldChar w:fldCharType="end"/>
            </w:r>
          </w:hyperlink>
        </w:p>
        <w:p w14:paraId="162FA2EC" w14:textId="0CBD8061" w:rsidR="00636102" w:rsidRDefault="00636102">
          <w:pPr>
            <w:pStyle w:val="TOC2"/>
            <w:rPr>
              <w:rFonts w:asciiTheme="minorHAnsi" w:eastAsiaTheme="minorEastAsia" w:hAnsiTheme="minorHAnsi"/>
              <w:noProof/>
              <w:kern w:val="2"/>
              <w:sz w:val="24"/>
              <w:szCs w:val="24"/>
              <w:lang w:eastAsia="en-GB"/>
              <w14:ligatures w14:val="standardContextual"/>
            </w:rPr>
          </w:pPr>
          <w:hyperlink w:anchor="_Toc210733605" w:history="1">
            <w:r w:rsidRPr="00734BCD">
              <w:rPr>
                <w:rStyle w:val="Hyperlink"/>
                <w:noProof/>
              </w:rPr>
              <w:t>d.</w:t>
            </w:r>
            <w:r>
              <w:rPr>
                <w:rFonts w:asciiTheme="minorHAnsi" w:eastAsiaTheme="minorEastAsia" w:hAnsiTheme="minorHAnsi"/>
                <w:noProof/>
                <w:kern w:val="2"/>
                <w:sz w:val="24"/>
                <w:szCs w:val="24"/>
                <w:lang w:eastAsia="en-GB"/>
                <w14:ligatures w14:val="standardContextual"/>
              </w:rPr>
              <w:tab/>
            </w:r>
            <w:r w:rsidRPr="00734BCD">
              <w:rPr>
                <w:rStyle w:val="Hyperlink"/>
                <w:noProof/>
              </w:rPr>
              <w:t>Data analysis</w:t>
            </w:r>
            <w:r>
              <w:rPr>
                <w:noProof/>
                <w:webHidden/>
              </w:rPr>
              <w:tab/>
            </w:r>
            <w:r>
              <w:rPr>
                <w:noProof/>
                <w:webHidden/>
              </w:rPr>
              <w:fldChar w:fldCharType="begin"/>
            </w:r>
            <w:r>
              <w:rPr>
                <w:noProof/>
                <w:webHidden/>
              </w:rPr>
              <w:instrText xml:space="preserve"> PAGEREF _Toc210733605 \h </w:instrText>
            </w:r>
            <w:r>
              <w:rPr>
                <w:noProof/>
                <w:webHidden/>
              </w:rPr>
            </w:r>
            <w:r>
              <w:rPr>
                <w:noProof/>
                <w:webHidden/>
              </w:rPr>
              <w:fldChar w:fldCharType="separate"/>
            </w:r>
            <w:r w:rsidR="009256CE">
              <w:rPr>
                <w:noProof/>
                <w:webHidden/>
              </w:rPr>
              <w:t>7</w:t>
            </w:r>
            <w:r>
              <w:rPr>
                <w:noProof/>
                <w:webHidden/>
              </w:rPr>
              <w:fldChar w:fldCharType="end"/>
            </w:r>
          </w:hyperlink>
        </w:p>
        <w:p w14:paraId="3C8A0848" w14:textId="6A6925AE" w:rsidR="00636102" w:rsidRDefault="00636102">
          <w:pPr>
            <w:pStyle w:val="TOC1"/>
            <w:rPr>
              <w:rFonts w:asciiTheme="minorHAnsi" w:eastAsiaTheme="minorEastAsia" w:hAnsiTheme="minorHAnsi"/>
              <w:noProof/>
              <w:kern w:val="2"/>
              <w:sz w:val="24"/>
              <w:szCs w:val="24"/>
              <w:lang w:eastAsia="en-GB"/>
              <w14:ligatures w14:val="standardContextual"/>
            </w:rPr>
          </w:pPr>
          <w:hyperlink w:anchor="_Toc210733606" w:history="1">
            <w:r w:rsidRPr="00734BCD">
              <w:rPr>
                <w:rStyle w:val="Hyperlink"/>
                <w:noProof/>
              </w:rPr>
              <w:t>2.</w:t>
            </w:r>
            <w:r>
              <w:rPr>
                <w:rFonts w:asciiTheme="minorHAnsi" w:eastAsiaTheme="minorEastAsia" w:hAnsiTheme="minorHAnsi"/>
                <w:noProof/>
                <w:kern w:val="2"/>
                <w:sz w:val="24"/>
                <w:szCs w:val="24"/>
                <w:lang w:eastAsia="en-GB"/>
                <w14:ligatures w14:val="standardContextual"/>
              </w:rPr>
              <w:tab/>
            </w:r>
            <w:r w:rsidRPr="00734BCD">
              <w:rPr>
                <w:rStyle w:val="Hyperlink"/>
                <w:noProof/>
              </w:rPr>
              <w:t>Case ascertainment and unit participation</w:t>
            </w:r>
            <w:r>
              <w:rPr>
                <w:noProof/>
                <w:webHidden/>
              </w:rPr>
              <w:tab/>
            </w:r>
            <w:r>
              <w:rPr>
                <w:noProof/>
                <w:webHidden/>
              </w:rPr>
              <w:fldChar w:fldCharType="begin"/>
            </w:r>
            <w:r>
              <w:rPr>
                <w:noProof/>
                <w:webHidden/>
              </w:rPr>
              <w:instrText xml:space="preserve"> PAGEREF _Toc210733606 \h </w:instrText>
            </w:r>
            <w:r>
              <w:rPr>
                <w:noProof/>
                <w:webHidden/>
              </w:rPr>
            </w:r>
            <w:r>
              <w:rPr>
                <w:noProof/>
                <w:webHidden/>
              </w:rPr>
              <w:fldChar w:fldCharType="separate"/>
            </w:r>
            <w:r w:rsidR="009256CE">
              <w:rPr>
                <w:noProof/>
                <w:webHidden/>
              </w:rPr>
              <w:t>9</w:t>
            </w:r>
            <w:r>
              <w:rPr>
                <w:noProof/>
                <w:webHidden/>
              </w:rPr>
              <w:fldChar w:fldCharType="end"/>
            </w:r>
          </w:hyperlink>
        </w:p>
        <w:p w14:paraId="166C961D" w14:textId="0B3F3C5C" w:rsidR="00636102" w:rsidRDefault="00636102">
          <w:pPr>
            <w:pStyle w:val="TOC1"/>
            <w:rPr>
              <w:rFonts w:asciiTheme="minorHAnsi" w:eastAsiaTheme="minorEastAsia" w:hAnsiTheme="minorHAnsi"/>
              <w:noProof/>
              <w:kern w:val="2"/>
              <w:sz w:val="24"/>
              <w:szCs w:val="24"/>
              <w:lang w:eastAsia="en-GB"/>
              <w14:ligatures w14:val="standardContextual"/>
            </w:rPr>
          </w:pPr>
          <w:hyperlink w:anchor="_Toc210733607" w:history="1">
            <w:r w:rsidRPr="00734BCD">
              <w:rPr>
                <w:rStyle w:val="Hyperlink"/>
                <w:noProof/>
              </w:rPr>
              <w:t>3.</w:t>
            </w:r>
            <w:r>
              <w:rPr>
                <w:rFonts w:asciiTheme="minorHAnsi" w:eastAsiaTheme="minorEastAsia" w:hAnsiTheme="minorHAnsi"/>
                <w:noProof/>
                <w:kern w:val="2"/>
                <w:sz w:val="24"/>
                <w:szCs w:val="24"/>
                <w:lang w:eastAsia="en-GB"/>
                <w14:ligatures w14:val="standardContextual"/>
              </w:rPr>
              <w:tab/>
            </w:r>
            <w:r w:rsidRPr="00734BCD">
              <w:rPr>
                <w:rStyle w:val="Hyperlink"/>
                <w:noProof/>
              </w:rPr>
              <w:t>Data quality and completeness</w:t>
            </w:r>
            <w:r>
              <w:rPr>
                <w:noProof/>
                <w:webHidden/>
              </w:rPr>
              <w:tab/>
            </w:r>
            <w:r>
              <w:rPr>
                <w:noProof/>
                <w:webHidden/>
              </w:rPr>
              <w:fldChar w:fldCharType="begin"/>
            </w:r>
            <w:r>
              <w:rPr>
                <w:noProof/>
                <w:webHidden/>
              </w:rPr>
              <w:instrText xml:space="preserve"> PAGEREF _Toc210733607 \h </w:instrText>
            </w:r>
            <w:r>
              <w:rPr>
                <w:noProof/>
                <w:webHidden/>
              </w:rPr>
            </w:r>
            <w:r>
              <w:rPr>
                <w:noProof/>
                <w:webHidden/>
              </w:rPr>
              <w:fldChar w:fldCharType="separate"/>
            </w:r>
            <w:r w:rsidR="009256CE">
              <w:rPr>
                <w:noProof/>
                <w:webHidden/>
              </w:rPr>
              <w:t>10</w:t>
            </w:r>
            <w:r>
              <w:rPr>
                <w:noProof/>
                <w:webHidden/>
              </w:rPr>
              <w:fldChar w:fldCharType="end"/>
            </w:r>
          </w:hyperlink>
        </w:p>
        <w:p w14:paraId="5EC795D9" w14:textId="28B2C20A" w:rsidR="00636102" w:rsidRDefault="00636102">
          <w:pPr>
            <w:pStyle w:val="TOC2"/>
            <w:rPr>
              <w:rFonts w:asciiTheme="minorHAnsi" w:eastAsiaTheme="minorEastAsia" w:hAnsiTheme="minorHAnsi"/>
              <w:noProof/>
              <w:kern w:val="2"/>
              <w:sz w:val="24"/>
              <w:szCs w:val="24"/>
              <w:lang w:eastAsia="en-GB"/>
              <w14:ligatures w14:val="standardContextual"/>
            </w:rPr>
          </w:pPr>
          <w:hyperlink w:anchor="_Toc210733608" w:history="1">
            <w:r w:rsidRPr="00734BCD">
              <w:rPr>
                <w:rStyle w:val="Hyperlink"/>
                <w:noProof/>
              </w:rPr>
              <w:t>a.</w:t>
            </w:r>
            <w:r>
              <w:rPr>
                <w:rFonts w:asciiTheme="minorHAnsi" w:eastAsiaTheme="minorEastAsia" w:hAnsiTheme="minorHAnsi"/>
                <w:noProof/>
                <w:kern w:val="2"/>
                <w:sz w:val="24"/>
                <w:szCs w:val="24"/>
                <w:lang w:eastAsia="en-GB"/>
                <w14:ligatures w14:val="standardContextual"/>
              </w:rPr>
              <w:tab/>
            </w:r>
            <w:r w:rsidRPr="00734BCD">
              <w:rPr>
                <w:rStyle w:val="Hyperlink"/>
                <w:noProof/>
              </w:rPr>
              <w:t>Restricted access dashboard</w:t>
            </w:r>
            <w:r>
              <w:rPr>
                <w:noProof/>
                <w:webHidden/>
              </w:rPr>
              <w:tab/>
            </w:r>
            <w:r>
              <w:rPr>
                <w:noProof/>
                <w:webHidden/>
              </w:rPr>
              <w:fldChar w:fldCharType="begin"/>
            </w:r>
            <w:r>
              <w:rPr>
                <w:noProof/>
                <w:webHidden/>
              </w:rPr>
              <w:instrText xml:space="preserve"> PAGEREF _Toc210733608 \h </w:instrText>
            </w:r>
            <w:r>
              <w:rPr>
                <w:noProof/>
                <w:webHidden/>
              </w:rPr>
            </w:r>
            <w:r>
              <w:rPr>
                <w:noProof/>
                <w:webHidden/>
              </w:rPr>
              <w:fldChar w:fldCharType="separate"/>
            </w:r>
            <w:r w:rsidR="009256CE">
              <w:rPr>
                <w:noProof/>
                <w:webHidden/>
              </w:rPr>
              <w:t>10</w:t>
            </w:r>
            <w:r>
              <w:rPr>
                <w:noProof/>
                <w:webHidden/>
              </w:rPr>
              <w:fldChar w:fldCharType="end"/>
            </w:r>
          </w:hyperlink>
        </w:p>
        <w:p w14:paraId="29CC9254" w14:textId="3BDA9DBC" w:rsidR="00636102" w:rsidRDefault="00636102">
          <w:pPr>
            <w:pStyle w:val="TOC1"/>
            <w:rPr>
              <w:rFonts w:asciiTheme="minorHAnsi" w:eastAsiaTheme="minorEastAsia" w:hAnsiTheme="minorHAnsi"/>
              <w:noProof/>
              <w:kern w:val="2"/>
              <w:sz w:val="24"/>
              <w:szCs w:val="24"/>
              <w:lang w:eastAsia="en-GB"/>
              <w14:ligatures w14:val="standardContextual"/>
            </w:rPr>
          </w:pPr>
          <w:hyperlink w:anchor="_Toc210733609" w:history="1">
            <w:r w:rsidRPr="00734BCD">
              <w:rPr>
                <w:rStyle w:val="Hyperlink"/>
                <w:noProof/>
              </w:rPr>
              <w:t>4.</w:t>
            </w:r>
            <w:r>
              <w:rPr>
                <w:rFonts w:asciiTheme="minorHAnsi" w:eastAsiaTheme="minorEastAsia" w:hAnsiTheme="minorHAnsi"/>
                <w:noProof/>
                <w:kern w:val="2"/>
                <w:sz w:val="24"/>
                <w:szCs w:val="24"/>
                <w:lang w:eastAsia="en-GB"/>
                <w14:ligatures w14:val="standardContextual"/>
              </w:rPr>
              <w:tab/>
            </w:r>
            <w:r w:rsidRPr="00734BCD">
              <w:rPr>
                <w:rStyle w:val="Hyperlink"/>
                <w:noProof/>
              </w:rPr>
              <w:t>Data cleaning and validation</w:t>
            </w:r>
            <w:r>
              <w:rPr>
                <w:noProof/>
                <w:webHidden/>
              </w:rPr>
              <w:tab/>
            </w:r>
            <w:r>
              <w:rPr>
                <w:noProof/>
                <w:webHidden/>
              </w:rPr>
              <w:fldChar w:fldCharType="begin"/>
            </w:r>
            <w:r>
              <w:rPr>
                <w:noProof/>
                <w:webHidden/>
              </w:rPr>
              <w:instrText xml:space="preserve"> PAGEREF _Toc210733609 \h </w:instrText>
            </w:r>
            <w:r>
              <w:rPr>
                <w:noProof/>
                <w:webHidden/>
              </w:rPr>
            </w:r>
            <w:r>
              <w:rPr>
                <w:noProof/>
                <w:webHidden/>
              </w:rPr>
              <w:fldChar w:fldCharType="separate"/>
            </w:r>
            <w:r w:rsidR="009256CE">
              <w:rPr>
                <w:noProof/>
                <w:webHidden/>
              </w:rPr>
              <w:t>12</w:t>
            </w:r>
            <w:r>
              <w:rPr>
                <w:noProof/>
                <w:webHidden/>
              </w:rPr>
              <w:fldChar w:fldCharType="end"/>
            </w:r>
          </w:hyperlink>
        </w:p>
        <w:p w14:paraId="28167AF5" w14:textId="14F31FD7" w:rsidR="00636102" w:rsidRDefault="00636102">
          <w:pPr>
            <w:pStyle w:val="TOC2"/>
            <w:rPr>
              <w:rFonts w:asciiTheme="minorHAnsi" w:eastAsiaTheme="minorEastAsia" w:hAnsiTheme="minorHAnsi"/>
              <w:noProof/>
              <w:kern w:val="2"/>
              <w:sz w:val="24"/>
              <w:szCs w:val="24"/>
              <w:lang w:eastAsia="en-GB"/>
              <w14:ligatures w14:val="standardContextual"/>
            </w:rPr>
          </w:pPr>
          <w:hyperlink w:anchor="_Toc210733610" w:history="1">
            <w:r w:rsidRPr="00734BCD">
              <w:rPr>
                <w:rStyle w:val="Hyperlink"/>
                <w:noProof/>
              </w:rPr>
              <w:t>a.</w:t>
            </w:r>
            <w:r>
              <w:rPr>
                <w:rFonts w:asciiTheme="minorHAnsi" w:eastAsiaTheme="minorEastAsia" w:hAnsiTheme="minorHAnsi"/>
                <w:noProof/>
                <w:kern w:val="2"/>
                <w:sz w:val="24"/>
                <w:szCs w:val="24"/>
                <w:lang w:eastAsia="en-GB"/>
                <w14:ligatures w14:val="standardContextual"/>
              </w:rPr>
              <w:tab/>
            </w:r>
            <w:r w:rsidRPr="00734BCD">
              <w:rPr>
                <w:rStyle w:val="Hyperlink"/>
                <w:noProof/>
              </w:rPr>
              <w:t>Validation</w:t>
            </w:r>
            <w:r>
              <w:rPr>
                <w:noProof/>
                <w:webHidden/>
              </w:rPr>
              <w:tab/>
            </w:r>
            <w:r>
              <w:rPr>
                <w:noProof/>
                <w:webHidden/>
              </w:rPr>
              <w:fldChar w:fldCharType="begin"/>
            </w:r>
            <w:r>
              <w:rPr>
                <w:noProof/>
                <w:webHidden/>
              </w:rPr>
              <w:instrText xml:space="preserve"> PAGEREF _Toc210733610 \h </w:instrText>
            </w:r>
            <w:r>
              <w:rPr>
                <w:noProof/>
                <w:webHidden/>
              </w:rPr>
            </w:r>
            <w:r>
              <w:rPr>
                <w:noProof/>
                <w:webHidden/>
              </w:rPr>
              <w:fldChar w:fldCharType="separate"/>
            </w:r>
            <w:r w:rsidR="009256CE">
              <w:rPr>
                <w:noProof/>
                <w:webHidden/>
              </w:rPr>
              <w:t>12</w:t>
            </w:r>
            <w:r>
              <w:rPr>
                <w:noProof/>
                <w:webHidden/>
              </w:rPr>
              <w:fldChar w:fldCharType="end"/>
            </w:r>
          </w:hyperlink>
        </w:p>
        <w:p w14:paraId="0177C5B3" w14:textId="3AAEF2AD" w:rsidR="00636102" w:rsidRDefault="00636102">
          <w:pPr>
            <w:pStyle w:val="TOC2"/>
            <w:rPr>
              <w:rFonts w:asciiTheme="minorHAnsi" w:eastAsiaTheme="minorEastAsia" w:hAnsiTheme="minorHAnsi"/>
              <w:noProof/>
              <w:kern w:val="2"/>
              <w:sz w:val="24"/>
              <w:szCs w:val="24"/>
              <w:lang w:eastAsia="en-GB"/>
              <w14:ligatures w14:val="standardContextual"/>
            </w:rPr>
          </w:pPr>
          <w:hyperlink w:anchor="_Toc210733611" w:history="1">
            <w:r w:rsidRPr="00734BCD">
              <w:rPr>
                <w:rStyle w:val="Hyperlink"/>
                <w:noProof/>
              </w:rPr>
              <w:t>b.</w:t>
            </w:r>
            <w:r>
              <w:rPr>
                <w:rFonts w:asciiTheme="minorHAnsi" w:eastAsiaTheme="minorEastAsia" w:hAnsiTheme="minorHAnsi"/>
                <w:noProof/>
                <w:kern w:val="2"/>
                <w:sz w:val="24"/>
                <w:szCs w:val="24"/>
                <w:lang w:eastAsia="en-GB"/>
                <w14:ligatures w14:val="standardContextual"/>
              </w:rPr>
              <w:tab/>
            </w:r>
            <w:r w:rsidRPr="00734BCD">
              <w:rPr>
                <w:rStyle w:val="Hyperlink"/>
                <w:noProof/>
              </w:rPr>
              <w:t>Data cleaning</w:t>
            </w:r>
            <w:r>
              <w:rPr>
                <w:noProof/>
                <w:webHidden/>
              </w:rPr>
              <w:tab/>
            </w:r>
            <w:r>
              <w:rPr>
                <w:noProof/>
                <w:webHidden/>
              </w:rPr>
              <w:fldChar w:fldCharType="begin"/>
            </w:r>
            <w:r>
              <w:rPr>
                <w:noProof/>
                <w:webHidden/>
              </w:rPr>
              <w:instrText xml:space="preserve"> PAGEREF _Toc210733611 \h </w:instrText>
            </w:r>
            <w:r>
              <w:rPr>
                <w:noProof/>
                <w:webHidden/>
              </w:rPr>
            </w:r>
            <w:r>
              <w:rPr>
                <w:noProof/>
                <w:webHidden/>
              </w:rPr>
              <w:fldChar w:fldCharType="separate"/>
            </w:r>
            <w:r w:rsidR="009256CE">
              <w:rPr>
                <w:noProof/>
                <w:webHidden/>
              </w:rPr>
              <w:t>12</w:t>
            </w:r>
            <w:r>
              <w:rPr>
                <w:noProof/>
                <w:webHidden/>
              </w:rPr>
              <w:fldChar w:fldCharType="end"/>
            </w:r>
          </w:hyperlink>
        </w:p>
        <w:p w14:paraId="6AE81C72" w14:textId="02AA2CFE" w:rsidR="00636102" w:rsidRDefault="00636102">
          <w:pPr>
            <w:pStyle w:val="TOC2"/>
            <w:rPr>
              <w:rFonts w:asciiTheme="minorHAnsi" w:eastAsiaTheme="minorEastAsia" w:hAnsiTheme="minorHAnsi"/>
              <w:noProof/>
              <w:kern w:val="2"/>
              <w:sz w:val="24"/>
              <w:szCs w:val="24"/>
              <w:lang w:eastAsia="en-GB"/>
              <w14:ligatures w14:val="standardContextual"/>
            </w:rPr>
          </w:pPr>
          <w:hyperlink w:anchor="_Toc210733612" w:history="1">
            <w:r w:rsidRPr="00734BCD">
              <w:rPr>
                <w:rStyle w:val="Hyperlink"/>
                <w:noProof/>
              </w:rPr>
              <w:t>c.</w:t>
            </w:r>
            <w:r>
              <w:rPr>
                <w:rFonts w:asciiTheme="minorHAnsi" w:eastAsiaTheme="minorEastAsia" w:hAnsiTheme="minorHAnsi"/>
                <w:noProof/>
                <w:kern w:val="2"/>
                <w:sz w:val="24"/>
                <w:szCs w:val="24"/>
                <w:lang w:eastAsia="en-GB"/>
                <w14:ligatures w14:val="standardContextual"/>
              </w:rPr>
              <w:tab/>
            </w:r>
            <w:r w:rsidRPr="00734BCD">
              <w:rPr>
                <w:rStyle w:val="Hyperlink"/>
                <w:noProof/>
              </w:rPr>
              <w:t>Location lookup matching</w:t>
            </w:r>
            <w:r>
              <w:rPr>
                <w:noProof/>
                <w:webHidden/>
              </w:rPr>
              <w:tab/>
            </w:r>
            <w:r>
              <w:rPr>
                <w:noProof/>
                <w:webHidden/>
              </w:rPr>
              <w:fldChar w:fldCharType="begin"/>
            </w:r>
            <w:r>
              <w:rPr>
                <w:noProof/>
                <w:webHidden/>
              </w:rPr>
              <w:instrText xml:space="preserve"> PAGEREF _Toc210733612 \h </w:instrText>
            </w:r>
            <w:r>
              <w:rPr>
                <w:noProof/>
                <w:webHidden/>
              </w:rPr>
            </w:r>
            <w:r>
              <w:rPr>
                <w:noProof/>
                <w:webHidden/>
              </w:rPr>
              <w:fldChar w:fldCharType="separate"/>
            </w:r>
            <w:r w:rsidR="009256CE">
              <w:rPr>
                <w:noProof/>
                <w:webHidden/>
              </w:rPr>
              <w:t>14</w:t>
            </w:r>
            <w:r>
              <w:rPr>
                <w:noProof/>
                <w:webHidden/>
              </w:rPr>
              <w:fldChar w:fldCharType="end"/>
            </w:r>
          </w:hyperlink>
        </w:p>
        <w:p w14:paraId="65983900" w14:textId="162E9D33" w:rsidR="00636102" w:rsidRDefault="00636102">
          <w:pPr>
            <w:pStyle w:val="TOC1"/>
            <w:rPr>
              <w:rFonts w:asciiTheme="minorHAnsi" w:eastAsiaTheme="minorEastAsia" w:hAnsiTheme="minorHAnsi"/>
              <w:noProof/>
              <w:kern w:val="2"/>
              <w:sz w:val="24"/>
              <w:szCs w:val="24"/>
              <w:lang w:eastAsia="en-GB"/>
              <w14:ligatures w14:val="standardContextual"/>
            </w:rPr>
          </w:pPr>
          <w:hyperlink w:anchor="_Toc210733613" w:history="1">
            <w:r w:rsidRPr="00734BCD">
              <w:rPr>
                <w:rStyle w:val="Hyperlink"/>
                <w:noProof/>
              </w:rPr>
              <w:t>5.</w:t>
            </w:r>
            <w:r>
              <w:rPr>
                <w:rFonts w:asciiTheme="minorHAnsi" w:eastAsiaTheme="minorEastAsia" w:hAnsiTheme="minorHAnsi"/>
                <w:noProof/>
                <w:kern w:val="2"/>
                <w:sz w:val="24"/>
                <w:szCs w:val="24"/>
                <w:lang w:eastAsia="en-GB"/>
                <w14:ligatures w14:val="standardContextual"/>
              </w:rPr>
              <w:tab/>
            </w:r>
            <w:r w:rsidRPr="00734BCD">
              <w:rPr>
                <w:rStyle w:val="Hyperlink"/>
                <w:noProof/>
              </w:rPr>
              <w:t>Outlier identification and management</w:t>
            </w:r>
            <w:r>
              <w:rPr>
                <w:noProof/>
                <w:webHidden/>
              </w:rPr>
              <w:tab/>
            </w:r>
            <w:r>
              <w:rPr>
                <w:noProof/>
                <w:webHidden/>
              </w:rPr>
              <w:fldChar w:fldCharType="begin"/>
            </w:r>
            <w:r>
              <w:rPr>
                <w:noProof/>
                <w:webHidden/>
              </w:rPr>
              <w:instrText xml:space="preserve"> PAGEREF _Toc210733613 \h </w:instrText>
            </w:r>
            <w:r>
              <w:rPr>
                <w:noProof/>
                <w:webHidden/>
              </w:rPr>
            </w:r>
            <w:r>
              <w:rPr>
                <w:noProof/>
                <w:webHidden/>
              </w:rPr>
              <w:fldChar w:fldCharType="separate"/>
            </w:r>
            <w:r w:rsidR="009256CE">
              <w:rPr>
                <w:noProof/>
                <w:webHidden/>
              </w:rPr>
              <w:t>15</w:t>
            </w:r>
            <w:r>
              <w:rPr>
                <w:noProof/>
                <w:webHidden/>
              </w:rPr>
              <w:fldChar w:fldCharType="end"/>
            </w:r>
          </w:hyperlink>
        </w:p>
        <w:p w14:paraId="1BCF967C" w14:textId="6FCC4078" w:rsidR="00636102" w:rsidRDefault="00636102">
          <w:pPr>
            <w:pStyle w:val="TOC2"/>
            <w:rPr>
              <w:rFonts w:asciiTheme="minorHAnsi" w:eastAsiaTheme="minorEastAsia" w:hAnsiTheme="minorHAnsi"/>
              <w:noProof/>
              <w:kern w:val="2"/>
              <w:sz w:val="24"/>
              <w:szCs w:val="24"/>
              <w:lang w:eastAsia="en-GB"/>
              <w14:ligatures w14:val="standardContextual"/>
            </w:rPr>
          </w:pPr>
          <w:hyperlink w:anchor="_Toc210733614" w:history="1">
            <w:r w:rsidRPr="00734BCD">
              <w:rPr>
                <w:rStyle w:val="Hyperlink"/>
                <w:noProof/>
              </w:rPr>
              <w:t>a.</w:t>
            </w:r>
            <w:r>
              <w:rPr>
                <w:rFonts w:asciiTheme="minorHAnsi" w:eastAsiaTheme="minorEastAsia" w:hAnsiTheme="minorHAnsi"/>
                <w:noProof/>
                <w:kern w:val="2"/>
                <w:sz w:val="24"/>
                <w:szCs w:val="24"/>
                <w:lang w:eastAsia="en-GB"/>
                <w14:ligatures w14:val="standardContextual"/>
              </w:rPr>
              <w:tab/>
            </w:r>
            <w:r w:rsidRPr="00734BCD">
              <w:rPr>
                <w:rStyle w:val="Hyperlink"/>
                <w:noProof/>
              </w:rPr>
              <w:t>Unadjusted outlier identification</w:t>
            </w:r>
            <w:r>
              <w:rPr>
                <w:noProof/>
                <w:webHidden/>
              </w:rPr>
              <w:tab/>
            </w:r>
            <w:r>
              <w:rPr>
                <w:noProof/>
                <w:webHidden/>
              </w:rPr>
              <w:fldChar w:fldCharType="begin"/>
            </w:r>
            <w:r>
              <w:rPr>
                <w:noProof/>
                <w:webHidden/>
              </w:rPr>
              <w:instrText xml:space="preserve"> PAGEREF _Toc210733614 \h </w:instrText>
            </w:r>
            <w:r>
              <w:rPr>
                <w:noProof/>
                <w:webHidden/>
              </w:rPr>
            </w:r>
            <w:r>
              <w:rPr>
                <w:noProof/>
                <w:webHidden/>
              </w:rPr>
              <w:fldChar w:fldCharType="separate"/>
            </w:r>
            <w:r w:rsidR="009256CE">
              <w:rPr>
                <w:noProof/>
                <w:webHidden/>
              </w:rPr>
              <w:t>15</w:t>
            </w:r>
            <w:r>
              <w:rPr>
                <w:noProof/>
                <w:webHidden/>
              </w:rPr>
              <w:fldChar w:fldCharType="end"/>
            </w:r>
          </w:hyperlink>
        </w:p>
        <w:p w14:paraId="05CCD297" w14:textId="60C5B8DC" w:rsidR="00636102" w:rsidRDefault="00636102">
          <w:pPr>
            <w:pStyle w:val="TOC2"/>
            <w:rPr>
              <w:rFonts w:asciiTheme="minorHAnsi" w:eastAsiaTheme="minorEastAsia" w:hAnsiTheme="minorHAnsi"/>
              <w:noProof/>
              <w:kern w:val="2"/>
              <w:sz w:val="24"/>
              <w:szCs w:val="24"/>
              <w:lang w:eastAsia="en-GB"/>
              <w14:ligatures w14:val="standardContextual"/>
            </w:rPr>
          </w:pPr>
          <w:hyperlink w:anchor="_Toc210733615" w:history="1">
            <w:r w:rsidRPr="00734BCD">
              <w:rPr>
                <w:rStyle w:val="Hyperlink"/>
                <w:noProof/>
              </w:rPr>
              <w:t>b.</w:t>
            </w:r>
            <w:r>
              <w:rPr>
                <w:rFonts w:asciiTheme="minorHAnsi" w:eastAsiaTheme="minorEastAsia" w:hAnsiTheme="minorHAnsi"/>
                <w:noProof/>
                <w:kern w:val="2"/>
                <w:sz w:val="24"/>
                <w:szCs w:val="24"/>
                <w:lang w:eastAsia="en-GB"/>
                <w14:ligatures w14:val="standardContextual"/>
              </w:rPr>
              <w:tab/>
            </w:r>
            <w:r w:rsidRPr="00734BCD">
              <w:rPr>
                <w:rStyle w:val="Hyperlink"/>
                <w:noProof/>
              </w:rPr>
              <w:t>Adjusted outlier identification</w:t>
            </w:r>
            <w:r>
              <w:rPr>
                <w:noProof/>
                <w:webHidden/>
              </w:rPr>
              <w:tab/>
            </w:r>
            <w:r>
              <w:rPr>
                <w:noProof/>
                <w:webHidden/>
              </w:rPr>
              <w:fldChar w:fldCharType="begin"/>
            </w:r>
            <w:r>
              <w:rPr>
                <w:noProof/>
                <w:webHidden/>
              </w:rPr>
              <w:instrText xml:space="preserve"> PAGEREF _Toc210733615 \h </w:instrText>
            </w:r>
            <w:r>
              <w:rPr>
                <w:noProof/>
                <w:webHidden/>
              </w:rPr>
            </w:r>
            <w:r>
              <w:rPr>
                <w:noProof/>
                <w:webHidden/>
              </w:rPr>
              <w:fldChar w:fldCharType="separate"/>
            </w:r>
            <w:r w:rsidR="009256CE">
              <w:rPr>
                <w:noProof/>
                <w:webHidden/>
              </w:rPr>
              <w:t>15</w:t>
            </w:r>
            <w:r>
              <w:rPr>
                <w:noProof/>
                <w:webHidden/>
              </w:rPr>
              <w:fldChar w:fldCharType="end"/>
            </w:r>
          </w:hyperlink>
        </w:p>
        <w:p w14:paraId="1DB79F88" w14:textId="04210D0F" w:rsidR="00636102" w:rsidRDefault="00636102">
          <w:pPr>
            <w:pStyle w:val="TOC2"/>
            <w:rPr>
              <w:rFonts w:asciiTheme="minorHAnsi" w:eastAsiaTheme="minorEastAsia" w:hAnsiTheme="minorHAnsi"/>
              <w:noProof/>
              <w:kern w:val="2"/>
              <w:sz w:val="24"/>
              <w:szCs w:val="24"/>
              <w:lang w:eastAsia="en-GB"/>
              <w14:ligatures w14:val="standardContextual"/>
            </w:rPr>
          </w:pPr>
          <w:hyperlink w:anchor="_Toc210733616" w:history="1">
            <w:r w:rsidRPr="00734BCD">
              <w:rPr>
                <w:rStyle w:val="Hyperlink"/>
                <w:noProof/>
              </w:rPr>
              <w:t>c.</w:t>
            </w:r>
            <w:r>
              <w:rPr>
                <w:rFonts w:asciiTheme="minorHAnsi" w:eastAsiaTheme="minorEastAsia" w:hAnsiTheme="minorHAnsi"/>
                <w:noProof/>
                <w:kern w:val="2"/>
                <w:sz w:val="24"/>
                <w:szCs w:val="24"/>
                <w:lang w:eastAsia="en-GB"/>
                <w14:ligatures w14:val="standardContextual"/>
              </w:rPr>
              <w:tab/>
            </w:r>
            <w:r w:rsidRPr="00734BCD">
              <w:rPr>
                <w:rStyle w:val="Hyperlink"/>
                <w:noProof/>
              </w:rPr>
              <w:t>Outlier categorisation</w:t>
            </w:r>
            <w:r>
              <w:rPr>
                <w:noProof/>
                <w:webHidden/>
              </w:rPr>
              <w:tab/>
            </w:r>
            <w:r>
              <w:rPr>
                <w:noProof/>
                <w:webHidden/>
              </w:rPr>
              <w:fldChar w:fldCharType="begin"/>
            </w:r>
            <w:r>
              <w:rPr>
                <w:noProof/>
                <w:webHidden/>
              </w:rPr>
              <w:instrText xml:space="preserve"> PAGEREF _Toc210733616 \h </w:instrText>
            </w:r>
            <w:r>
              <w:rPr>
                <w:noProof/>
                <w:webHidden/>
              </w:rPr>
            </w:r>
            <w:r>
              <w:rPr>
                <w:noProof/>
                <w:webHidden/>
              </w:rPr>
              <w:fldChar w:fldCharType="separate"/>
            </w:r>
            <w:r w:rsidR="009256CE">
              <w:rPr>
                <w:noProof/>
                <w:webHidden/>
              </w:rPr>
              <w:t>16</w:t>
            </w:r>
            <w:r>
              <w:rPr>
                <w:noProof/>
                <w:webHidden/>
              </w:rPr>
              <w:fldChar w:fldCharType="end"/>
            </w:r>
          </w:hyperlink>
        </w:p>
        <w:p w14:paraId="286FF27C" w14:textId="7EC8D842" w:rsidR="00636102" w:rsidRDefault="00636102">
          <w:pPr>
            <w:pStyle w:val="TOC1"/>
            <w:rPr>
              <w:rFonts w:asciiTheme="minorHAnsi" w:eastAsiaTheme="minorEastAsia" w:hAnsiTheme="minorHAnsi"/>
              <w:noProof/>
              <w:kern w:val="2"/>
              <w:sz w:val="24"/>
              <w:szCs w:val="24"/>
              <w:lang w:eastAsia="en-GB"/>
              <w14:ligatures w14:val="standardContextual"/>
            </w:rPr>
          </w:pPr>
          <w:hyperlink w:anchor="_Toc210733617" w:history="1">
            <w:r w:rsidRPr="00734BCD">
              <w:rPr>
                <w:rStyle w:val="Hyperlink"/>
                <w:noProof/>
              </w:rPr>
              <w:t>6.</w:t>
            </w:r>
            <w:r>
              <w:rPr>
                <w:rFonts w:asciiTheme="minorHAnsi" w:eastAsiaTheme="minorEastAsia" w:hAnsiTheme="minorHAnsi"/>
                <w:noProof/>
                <w:kern w:val="2"/>
                <w:sz w:val="24"/>
                <w:szCs w:val="24"/>
                <w:lang w:eastAsia="en-GB"/>
                <w14:ligatures w14:val="standardContextual"/>
              </w:rPr>
              <w:tab/>
            </w:r>
            <w:r w:rsidRPr="00734BCD">
              <w:rPr>
                <w:rStyle w:val="Hyperlink"/>
                <w:noProof/>
              </w:rPr>
              <w:t>Public data sharing</w:t>
            </w:r>
            <w:r>
              <w:rPr>
                <w:noProof/>
                <w:webHidden/>
              </w:rPr>
              <w:tab/>
            </w:r>
            <w:r>
              <w:rPr>
                <w:noProof/>
                <w:webHidden/>
              </w:rPr>
              <w:fldChar w:fldCharType="begin"/>
            </w:r>
            <w:r>
              <w:rPr>
                <w:noProof/>
                <w:webHidden/>
              </w:rPr>
              <w:instrText xml:space="preserve"> PAGEREF _Toc210733617 \h </w:instrText>
            </w:r>
            <w:r>
              <w:rPr>
                <w:noProof/>
                <w:webHidden/>
              </w:rPr>
            </w:r>
            <w:r>
              <w:rPr>
                <w:noProof/>
                <w:webHidden/>
              </w:rPr>
              <w:fldChar w:fldCharType="separate"/>
            </w:r>
            <w:r w:rsidR="009256CE">
              <w:rPr>
                <w:noProof/>
                <w:webHidden/>
              </w:rPr>
              <w:t>17</w:t>
            </w:r>
            <w:r>
              <w:rPr>
                <w:noProof/>
                <w:webHidden/>
              </w:rPr>
              <w:fldChar w:fldCharType="end"/>
            </w:r>
          </w:hyperlink>
        </w:p>
        <w:p w14:paraId="69B63CDC" w14:textId="52C260D5" w:rsidR="00636102" w:rsidRDefault="00636102">
          <w:pPr>
            <w:pStyle w:val="TOC1"/>
            <w:rPr>
              <w:rFonts w:asciiTheme="minorHAnsi" w:eastAsiaTheme="minorEastAsia" w:hAnsiTheme="minorHAnsi"/>
              <w:noProof/>
              <w:kern w:val="2"/>
              <w:sz w:val="24"/>
              <w:szCs w:val="24"/>
              <w:lang w:eastAsia="en-GB"/>
              <w14:ligatures w14:val="standardContextual"/>
            </w:rPr>
          </w:pPr>
          <w:hyperlink w:anchor="_Toc210733618" w:history="1">
            <w:r w:rsidRPr="00734BCD">
              <w:rPr>
                <w:rStyle w:val="Hyperlink"/>
                <w:noProof/>
              </w:rPr>
              <w:t>7.</w:t>
            </w:r>
            <w:r>
              <w:rPr>
                <w:rFonts w:asciiTheme="minorHAnsi" w:eastAsiaTheme="minorEastAsia" w:hAnsiTheme="minorHAnsi"/>
                <w:noProof/>
                <w:kern w:val="2"/>
                <w:sz w:val="24"/>
                <w:szCs w:val="24"/>
                <w:lang w:eastAsia="en-GB"/>
                <w14:ligatures w14:val="standardContextual"/>
              </w:rPr>
              <w:tab/>
            </w:r>
            <w:r w:rsidRPr="00734BCD">
              <w:rPr>
                <w:rStyle w:val="Hyperlink"/>
                <w:noProof/>
              </w:rPr>
              <w:t>Managing small numbers in the NNAP</w:t>
            </w:r>
            <w:r>
              <w:rPr>
                <w:noProof/>
                <w:webHidden/>
              </w:rPr>
              <w:tab/>
            </w:r>
            <w:r>
              <w:rPr>
                <w:noProof/>
                <w:webHidden/>
              </w:rPr>
              <w:fldChar w:fldCharType="begin"/>
            </w:r>
            <w:r>
              <w:rPr>
                <w:noProof/>
                <w:webHidden/>
              </w:rPr>
              <w:instrText xml:space="preserve"> PAGEREF _Toc210733618 \h </w:instrText>
            </w:r>
            <w:r>
              <w:rPr>
                <w:noProof/>
                <w:webHidden/>
              </w:rPr>
            </w:r>
            <w:r>
              <w:rPr>
                <w:noProof/>
                <w:webHidden/>
              </w:rPr>
              <w:fldChar w:fldCharType="separate"/>
            </w:r>
            <w:r w:rsidR="009256CE">
              <w:rPr>
                <w:noProof/>
                <w:webHidden/>
              </w:rPr>
              <w:t>18</w:t>
            </w:r>
            <w:r>
              <w:rPr>
                <w:noProof/>
                <w:webHidden/>
              </w:rPr>
              <w:fldChar w:fldCharType="end"/>
            </w:r>
          </w:hyperlink>
        </w:p>
        <w:p w14:paraId="0F49BE82" w14:textId="3B6A6323" w:rsidR="00636102" w:rsidRDefault="00636102">
          <w:pPr>
            <w:pStyle w:val="TOC1"/>
            <w:rPr>
              <w:rFonts w:asciiTheme="minorHAnsi" w:eastAsiaTheme="minorEastAsia" w:hAnsiTheme="minorHAnsi"/>
              <w:noProof/>
              <w:kern w:val="2"/>
              <w:sz w:val="24"/>
              <w:szCs w:val="24"/>
              <w:lang w:eastAsia="en-GB"/>
              <w14:ligatures w14:val="standardContextual"/>
            </w:rPr>
          </w:pPr>
          <w:hyperlink w:anchor="_Toc210733619" w:history="1">
            <w:r w:rsidRPr="00734BCD">
              <w:rPr>
                <w:rStyle w:val="Hyperlink"/>
                <w:noProof/>
              </w:rPr>
              <w:t>8.</w:t>
            </w:r>
            <w:r>
              <w:rPr>
                <w:rFonts w:asciiTheme="minorHAnsi" w:eastAsiaTheme="minorEastAsia" w:hAnsiTheme="minorHAnsi"/>
                <w:noProof/>
                <w:kern w:val="2"/>
                <w:sz w:val="24"/>
                <w:szCs w:val="24"/>
                <w:lang w:eastAsia="en-GB"/>
                <w14:ligatures w14:val="standardContextual"/>
              </w:rPr>
              <w:tab/>
            </w:r>
            <w:r w:rsidRPr="00734BCD">
              <w:rPr>
                <w:rStyle w:val="Hyperlink"/>
                <w:noProof/>
              </w:rPr>
              <w:t>Accounting for case-mix differences</w:t>
            </w:r>
            <w:r>
              <w:rPr>
                <w:noProof/>
                <w:webHidden/>
              </w:rPr>
              <w:tab/>
            </w:r>
            <w:r>
              <w:rPr>
                <w:noProof/>
                <w:webHidden/>
              </w:rPr>
              <w:fldChar w:fldCharType="begin"/>
            </w:r>
            <w:r>
              <w:rPr>
                <w:noProof/>
                <w:webHidden/>
              </w:rPr>
              <w:instrText xml:space="preserve"> PAGEREF _Toc210733619 \h </w:instrText>
            </w:r>
            <w:r>
              <w:rPr>
                <w:noProof/>
                <w:webHidden/>
              </w:rPr>
            </w:r>
            <w:r>
              <w:rPr>
                <w:noProof/>
                <w:webHidden/>
              </w:rPr>
              <w:fldChar w:fldCharType="separate"/>
            </w:r>
            <w:r w:rsidR="009256CE">
              <w:rPr>
                <w:noProof/>
                <w:webHidden/>
              </w:rPr>
              <w:t>19</w:t>
            </w:r>
            <w:r>
              <w:rPr>
                <w:noProof/>
                <w:webHidden/>
              </w:rPr>
              <w:fldChar w:fldCharType="end"/>
            </w:r>
          </w:hyperlink>
        </w:p>
        <w:p w14:paraId="1B1E3B00" w14:textId="2D8A9BC7" w:rsidR="00636102" w:rsidRDefault="00636102">
          <w:pPr>
            <w:pStyle w:val="TOC2"/>
            <w:rPr>
              <w:rFonts w:asciiTheme="minorHAnsi" w:eastAsiaTheme="minorEastAsia" w:hAnsiTheme="minorHAnsi"/>
              <w:noProof/>
              <w:kern w:val="2"/>
              <w:sz w:val="24"/>
              <w:szCs w:val="24"/>
              <w:lang w:eastAsia="en-GB"/>
              <w14:ligatures w14:val="standardContextual"/>
            </w:rPr>
          </w:pPr>
          <w:hyperlink w:anchor="_Toc210733620" w:history="1">
            <w:r w:rsidRPr="00734BCD">
              <w:rPr>
                <w:rStyle w:val="Hyperlink"/>
                <w:noProof/>
              </w:rPr>
              <w:t>a.</w:t>
            </w:r>
            <w:r>
              <w:rPr>
                <w:rFonts w:asciiTheme="minorHAnsi" w:eastAsiaTheme="minorEastAsia" w:hAnsiTheme="minorHAnsi"/>
                <w:noProof/>
                <w:kern w:val="2"/>
                <w:sz w:val="24"/>
                <w:szCs w:val="24"/>
                <w:lang w:eastAsia="en-GB"/>
                <w14:ligatures w14:val="standardContextual"/>
              </w:rPr>
              <w:tab/>
            </w:r>
            <w:r w:rsidRPr="00734BCD">
              <w:rPr>
                <w:rStyle w:val="Hyperlink"/>
                <w:noProof/>
              </w:rPr>
              <w:t>Uncertainty in treatment effects</w:t>
            </w:r>
            <w:r>
              <w:rPr>
                <w:noProof/>
                <w:webHidden/>
              </w:rPr>
              <w:tab/>
            </w:r>
            <w:r>
              <w:rPr>
                <w:noProof/>
                <w:webHidden/>
              </w:rPr>
              <w:fldChar w:fldCharType="begin"/>
            </w:r>
            <w:r>
              <w:rPr>
                <w:noProof/>
                <w:webHidden/>
              </w:rPr>
              <w:instrText xml:space="preserve"> PAGEREF _Toc210733620 \h </w:instrText>
            </w:r>
            <w:r>
              <w:rPr>
                <w:noProof/>
                <w:webHidden/>
              </w:rPr>
            </w:r>
            <w:r>
              <w:rPr>
                <w:noProof/>
                <w:webHidden/>
              </w:rPr>
              <w:fldChar w:fldCharType="separate"/>
            </w:r>
            <w:r w:rsidR="009256CE">
              <w:rPr>
                <w:noProof/>
                <w:webHidden/>
              </w:rPr>
              <w:t>19</w:t>
            </w:r>
            <w:r>
              <w:rPr>
                <w:noProof/>
                <w:webHidden/>
              </w:rPr>
              <w:fldChar w:fldCharType="end"/>
            </w:r>
          </w:hyperlink>
        </w:p>
        <w:p w14:paraId="71CA2432" w14:textId="09B0A0C9" w:rsidR="00636102" w:rsidRDefault="00636102">
          <w:pPr>
            <w:pStyle w:val="TOC1"/>
            <w:rPr>
              <w:rFonts w:asciiTheme="minorHAnsi" w:eastAsiaTheme="minorEastAsia" w:hAnsiTheme="minorHAnsi"/>
              <w:noProof/>
              <w:kern w:val="2"/>
              <w:sz w:val="24"/>
              <w:szCs w:val="24"/>
              <w:lang w:eastAsia="en-GB"/>
              <w14:ligatures w14:val="standardContextual"/>
            </w:rPr>
          </w:pPr>
          <w:hyperlink w:anchor="_Toc210733621" w:history="1">
            <w:r w:rsidRPr="00734BCD">
              <w:rPr>
                <w:rStyle w:val="Hyperlink"/>
                <w:noProof/>
              </w:rPr>
              <w:t>9.</w:t>
            </w:r>
            <w:r>
              <w:rPr>
                <w:rFonts w:asciiTheme="minorHAnsi" w:eastAsiaTheme="minorEastAsia" w:hAnsiTheme="minorHAnsi"/>
                <w:noProof/>
                <w:kern w:val="2"/>
                <w:sz w:val="24"/>
                <w:szCs w:val="24"/>
                <w:lang w:eastAsia="en-GB"/>
                <w14:ligatures w14:val="standardContextual"/>
              </w:rPr>
              <w:tab/>
            </w:r>
            <w:r w:rsidRPr="00734BCD">
              <w:rPr>
                <w:rStyle w:val="Hyperlink"/>
                <w:noProof/>
              </w:rPr>
              <w:t>Figures</w:t>
            </w:r>
            <w:r>
              <w:rPr>
                <w:noProof/>
                <w:webHidden/>
              </w:rPr>
              <w:tab/>
            </w:r>
            <w:r>
              <w:rPr>
                <w:noProof/>
                <w:webHidden/>
              </w:rPr>
              <w:fldChar w:fldCharType="begin"/>
            </w:r>
            <w:r>
              <w:rPr>
                <w:noProof/>
                <w:webHidden/>
              </w:rPr>
              <w:instrText xml:space="preserve"> PAGEREF _Toc210733621 \h </w:instrText>
            </w:r>
            <w:r>
              <w:rPr>
                <w:noProof/>
                <w:webHidden/>
              </w:rPr>
            </w:r>
            <w:r>
              <w:rPr>
                <w:noProof/>
                <w:webHidden/>
              </w:rPr>
              <w:fldChar w:fldCharType="separate"/>
            </w:r>
            <w:r w:rsidR="009256CE">
              <w:rPr>
                <w:noProof/>
                <w:webHidden/>
              </w:rPr>
              <w:t>20</w:t>
            </w:r>
            <w:r>
              <w:rPr>
                <w:noProof/>
                <w:webHidden/>
              </w:rPr>
              <w:fldChar w:fldCharType="end"/>
            </w:r>
          </w:hyperlink>
        </w:p>
        <w:p w14:paraId="72DB9104" w14:textId="3925E719" w:rsidR="00636102" w:rsidRDefault="00636102">
          <w:pPr>
            <w:pStyle w:val="TOC2"/>
            <w:rPr>
              <w:rFonts w:asciiTheme="minorHAnsi" w:eastAsiaTheme="minorEastAsia" w:hAnsiTheme="minorHAnsi"/>
              <w:noProof/>
              <w:kern w:val="2"/>
              <w:sz w:val="24"/>
              <w:szCs w:val="24"/>
              <w:lang w:eastAsia="en-GB"/>
              <w14:ligatures w14:val="standardContextual"/>
            </w:rPr>
          </w:pPr>
          <w:hyperlink w:anchor="_Toc210733622" w:history="1">
            <w:r w:rsidRPr="00734BCD">
              <w:rPr>
                <w:rStyle w:val="Hyperlink"/>
                <w:noProof/>
              </w:rPr>
              <w:t>b.</w:t>
            </w:r>
            <w:r>
              <w:rPr>
                <w:rFonts w:asciiTheme="minorHAnsi" w:eastAsiaTheme="minorEastAsia" w:hAnsiTheme="minorHAnsi"/>
                <w:noProof/>
                <w:kern w:val="2"/>
                <w:sz w:val="24"/>
                <w:szCs w:val="24"/>
                <w:lang w:eastAsia="en-GB"/>
                <w14:ligatures w14:val="standardContextual"/>
              </w:rPr>
              <w:tab/>
            </w:r>
            <w:r w:rsidRPr="00734BCD">
              <w:rPr>
                <w:rStyle w:val="Hyperlink"/>
                <w:noProof/>
              </w:rPr>
              <w:t>Caterpillar plots</w:t>
            </w:r>
            <w:r>
              <w:rPr>
                <w:noProof/>
                <w:webHidden/>
              </w:rPr>
              <w:tab/>
            </w:r>
            <w:r>
              <w:rPr>
                <w:noProof/>
                <w:webHidden/>
              </w:rPr>
              <w:fldChar w:fldCharType="begin"/>
            </w:r>
            <w:r>
              <w:rPr>
                <w:noProof/>
                <w:webHidden/>
              </w:rPr>
              <w:instrText xml:space="preserve"> PAGEREF _Toc210733622 \h </w:instrText>
            </w:r>
            <w:r>
              <w:rPr>
                <w:noProof/>
                <w:webHidden/>
              </w:rPr>
            </w:r>
            <w:r>
              <w:rPr>
                <w:noProof/>
                <w:webHidden/>
              </w:rPr>
              <w:fldChar w:fldCharType="separate"/>
            </w:r>
            <w:r w:rsidR="009256CE">
              <w:rPr>
                <w:noProof/>
                <w:webHidden/>
              </w:rPr>
              <w:t>20</w:t>
            </w:r>
            <w:r>
              <w:rPr>
                <w:noProof/>
                <w:webHidden/>
              </w:rPr>
              <w:fldChar w:fldCharType="end"/>
            </w:r>
          </w:hyperlink>
        </w:p>
        <w:p w14:paraId="6C573438" w14:textId="1AE3BD19" w:rsidR="00636102" w:rsidRDefault="00636102">
          <w:pPr>
            <w:pStyle w:val="TOC2"/>
            <w:rPr>
              <w:rFonts w:asciiTheme="minorHAnsi" w:eastAsiaTheme="minorEastAsia" w:hAnsiTheme="minorHAnsi"/>
              <w:noProof/>
              <w:kern w:val="2"/>
              <w:sz w:val="24"/>
              <w:szCs w:val="24"/>
              <w:lang w:eastAsia="en-GB"/>
              <w14:ligatures w14:val="standardContextual"/>
            </w:rPr>
          </w:pPr>
          <w:hyperlink w:anchor="_Toc210733623" w:history="1">
            <w:r w:rsidRPr="00734BCD">
              <w:rPr>
                <w:rStyle w:val="Hyperlink"/>
                <w:noProof/>
              </w:rPr>
              <w:t>c.</w:t>
            </w:r>
            <w:r>
              <w:rPr>
                <w:rFonts w:asciiTheme="minorHAnsi" w:eastAsiaTheme="minorEastAsia" w:hAnsiTheme="minorHAnsi"/>
                <w:noProof/>
                <w:kern w:val="2"/>
                <w:sz w:val="24"/>
                <w:szCs w:val="24"/>
                <w:lang w:eastAsia="en-GB"/>
                <w14:ligatures w14:val="standardContextual"/>
              </w:rPr>
              <w:tab/>
            </w:r>
            <w:r w:rsidRPr="00734BCD">
              <w:rPr>
                <w:rStyle w:val="Hyperlink"/>
                <w:noProof/>
              </w:rPr>
              <w:t>Spine plots</w:t>
            </w:r>
            <w:r>
              <w:rPr>
                <w:noProof/>
                <w:webHidden/>
              </w:rPr>
              <w:tab/>
            </w:r>
            <w:r>
              <w:rPr>
                <w:noProof/>
                <w:webHidden/>
              </w:rPr>
              <w:fldChar w:fldCharType="begin"/>
            </w:r>
            <w:r>
              <w:rPr>
                <w:noProof/>
                <w:webHidden/>
              </w:rPr>
              <w:instrText xml:space="preserve"> PAGEREF _Toc210733623 \h </w:instrText>
            </w:r>
            <w:r>
              <w:rPr>
                <w:noProof/>
                <w:webHidden/>
              </w:rPr>
            </w:r>
            <w:r>
              <w:rPr>
                <w:noProof/>
                <w:webHidden/>
              </w:rPr>
              <w:fldChar w:fldCharType="separate"/>
            </w:r>
            <w:r w:rsidR="009256CE">
              <w:rPr>
                <w:noProof/>
                <w:webHidden/>
              </w:rPr>
              <w:t>21</w:t>
            </w:r>
            <w:r>
              <w:rPr>
                <w:noProof/>
                <w:webHidden/>
              </w:rPr>
              <w:fldChar w:fldCharType="end"/>
            </w:r>
          </w:hyperlink>
        </w:p>
        <w:p w14:paraId="687B4C97" w14:textId="24DB7D8D" w:rsidR="00636102" w:rsidRDefault="00636102">
          <w:pPr>
            <w:pStyle w:val="TOC2"/>
            <w:rPr>
              <w:rFonts w:asciiTheme="minorHAnsi" w:eastAsiaTheme="minorEastAsia" w:hAnsiTheme="minorHAnsi"/>
              <w:noProof/>
              <w:kern w:val="2"/>
              <w:sz w:val="24"/>
              <w:szCs w:val="24"/>
              <w:lang w:eastAsia="en-GB"/>
              <w14:ligatures w14:val="standardContextual"/>
            </w:rPr>
          </w:pPr>
          <w:hyperlink w:anchor="_Toc210733624" w:history="1">
            <w:r w:rsidRPr="00734BCD">
              <w:rPr>
                <w:rStyle w:val="Hyperlink"/>
                <w:noProof/>
              </w:rPr>
              <w:t>d.</w:t>
            </w:r>
            <w:r>
              <w:rPr>
                <w:rFonts w:asciiTheme="minorHAnsi" w:eastAsiaTheme="minorEastAsia" w:hAnsiTheme="minorHAnsi"/>
                <w:noProof/>
                <w:kern w:val="2"/>
                <w:sz w:val="24"/>
                <w:szCs w:val="24"/>
                <w:lang w:eastAsia="en-GB"/>
                <w14:ligatures w14:val="standardContextual"/>
              </w:rPr>
              <w:tab/>
            </w:r>
            <w:r w:rsidRPr="00734BCD">
              <w:rPr>
                <w:rStyle w:val="Hyperlink"/>
                <w:noProof/>
              </w:rPr>
              <w:t>Graphical summaries of breastfeeding</w:t>
            </w:r>
            <w:r>
              <w:rPr>
                <w:noProof/>
                <w:webHidden/>
              </w:rPr>
              <w:tab/>
            </w:r>
            <w:r>
              <w:rPr>
                <w:noProof/>
                <w:webHidden/>
              </w:rPr>
              <w:fldChar w:fldCharType="begin"/>
            </w:r>
            <w:r>
              <w:rPr>
                <w:noProof/>
                <w:webHidden/>
              </w:rPr>
              <w:instrText xml:space="preserve"> PAGEREF _Toc210733624 \h </w:instrText>
            </w:r>
            <w:r>
              <w:rPr>
                <w:noProof/>
                <w:webHidden/>
              </w:rPr>
            </w:r>
            <w:r>
              <w:rPr>
                <w:noProof/>
                <w:webHidden/>
              </w:rPr>
              <w:fldChar w:fldCharType="separate"/>
            </w:r>
            <w:r w:rsidR="009256CE">
              <w:rPr>
                <w:noProof/>
                <w:webHidden/>
              </w:rPr>
              <w:t>22</w:t>
            </w:r>
            <w:r>
              <w:rPr>
                <w:noProof/>
                <w:webHidden/>
              </w:rPr>
              <w:fldChar w:fldCharType="end"/>
            </w:r>
          </w:hyperlink>
        </w:p>
        <w:p w14:paraId="5D362D9F" w14:textId="3F2DD829" w:rsidR="00636102" w:rsidRDefault="00636102">
          <w:pPr>
            <w:pStyle w:val="TOC2"/>
            <w:rPr>
              <w:rFonts w:asciiTheme="minorHAnsi" w:eastAsiaTheme="minorEastAsia" w:hAnsiTheme="minorHAnsi"/>
              <w:noProof/>
              <w:kern w:val="2"/>
              <w:sz w:val="24"/>
              <w:szCs w:val="24"/>
              <w:lang w:eastAsia="en-GB"/>
              <w14:ligatures w14:val="standardContextual"/>
            </w:rPr>
          </w:pPr>
          <w:hyperlink w:anchor="_Toc210733625" w:history="1">
            <w:r w:rsidRPr="00734BCD">
              <w:rPr>
                <w:rStyle w:val="Hyperlink"/>
                <w:noProof/>
              </w:rPr>
              <w:t>e.</w:t>
            </w:r>
            <w:r>
              <w:rPr>
                <w:rFonts w:asciiTheme="minorHAnsi" w:eastAsiaTheme="minorEastAsia" w:hAnsiTheme="minorHAnsi"/>
                <w:noProof/>
                <w:kern w:val="2"/>
                <w:sz w:val="24"/>
                <w:szCs w:val="24"/>
                <w:lang w:eastAsia="en-GB"/>
                <w14:ligatures w14:val="standardContextual"/>
              </w:rPr>
              <w:tab/>
            </w:r>
            <w:r w:rsidRPr="00734BCD">
              <w:rPr>
                <w:rStyle w:val="Hyperlink"/>
                <w:noProof/>
              </w:rPr>
              <w:t>Nurse staffing diagrams</w:t>
            </w:r>
            <w:r>
              <w:rPr>
                <w:noProof/>
                <w:webHidden/>
              </w:rPr>
              <w:tab/>
            </w:r>
            <w:r>
              <w:rPr>
                <w:noProof/>
                <w:webHidden/>
              </w:rPr>
              <w:fldChar w:fldCharType="begin"/>
            </w:r>
            <w:r>
              <w:rPr>
                <w:noProof/>
                <w:webHidden/>
              </w:rPr>
              <w:instrText xml:space="preserve"> PAGEREF _Toc210733625 \h </w:instrText>
            </w:r>
            <w:r>
              <w:rPr>
                <w:noProof/>
                <w:webHidden/>
              </w:rPr>
            </w:r>
            <w:r>
              <w:rPr>
                <w:noProof/>
                <w:webHidden/>
              </w:rPr>
              <w:fldChar w:fldCharType="separate"/>
            </w:r>
            <w:r w:rsidR="009256CE">
              <w:rPr>
                <w:noProof/>
                <w:webHidden/>
              </w:rPr>
              <w:t>24</w:t>
            </w:r>
            <w:r>
              <w:rPr>
                <w:noProof/>
                <w:webHidden/>
              </w:rPr>
              <w:fldChar w:fldCharType="end"/>
            </w:r>
          </w:hyperlink>
        </w:p>
        <w:p w14:paraId="028114C4" w14:textId="5B70FC0A" w:rsidR="00636102" w:rsidRDefault="00636102">
          <w:pPr>
            <w:pStyle w:val="TOC2"/>
            <w:rPr>
              <w:rFonts w:asciiTheme="minorHAnsi" w:eastAsiaTheme="minorEastAsia" w:hAnsiTheme="minorHAnsi"/>
              <w:noProof/>
              <w:kern w:val="2"/>
              <w:sz w:val="24"/>
              <w:szCs w:val="24"/>
              <w:lang w:eastAsia="en-GB"/>
              <w14:ligatures w14:val="standardContextual"/>
            </w:rPr>
          </w:pPr>
          <w:hyperlink w:anchor="_Toc210733626" w:history="1">
            <w:r w:rsidRPr="00734BCD">
              <w:rPr>
                <w:rStyle w:val="Hyperlink"/>
                <w:noProof/>
              </w:rPr>
              <w:t>f.</w:t>
            </w:r>
            <w:r>
              <w:rPr>
                <w:rFonts w:asciiTheme="minorHAnsi" w:eastAsiaTheme="minorEastAsia" w:hAnsiTheme="minorHAnsi"/>
                <w:noProof/>
                <w:kern w:val="2"/>
                <w:sz w:val="24"/>
                <w:szCs w:val="24"/>
                <w:lang w:eastAsia="en-GB"/>
                <w14:ligatures w14:val="standardContextual"/>
              </w:rPr>
              <w:tab/>
            </w:r>
            <w:r w:rsidRPr="00734BCD">
              <w:rPr>
                <w:rStyle w:val="Hyperlink"/>
                <w:noProof/>
              </w:rPr>
              <w:t>Other figures</w:t>
            </w:r>
            <w:r>
              <w:rPr>
                <w:noProof/>
                <w:webHidden/>
              </w:rPr>
              <w:tab/>
            </w:r>
            <w:r>
              <w:rPr>
                <w:noProof/>
                <w:webHidden/>
              </w:rPr>
              <w:fldChar w:fldCharType="begin"/>
            </w:r>
            <w:r>
              <w:rPr>
                <w:noProof/>
                <w:webHidden/>
              </w:rPr>
              <w:instrText xml:space="preserve"> PAGEREF _Toc210733626 \h </w:instrText>
            </w:r>
            <w:r>
              <w:rPr>
                <w:noProof/>
                <w:webHidden/>
              </w:rPr>
            </w:r>
            <w:r>
              <w:rPr>
                <w:noProof/>
                <w:webHidden/>
              </w:rPr>
              <w:fldChar w:fldCharType="separate"/>
            </w:r>
            <w:r w:rsidR="009256CE">
              <w:rPr>
                <w:noProof/>
                <w:webHidden/>
              </w:rPr>
              <w:t>25</w:t>
            </w:r>
            <w:r>
              <w:rPr>
                <w:noProof/>
                <w:webHidden/>
              </w:rPr>
              <w:fldChar w:fldCharType="end"/>
            </w:r>
          </w:hyperlink>
        </w:p>
        <w:p w14:paraId="2D065B2D" w14:textId="4DEABAFC" w:rsidR="00636102" w:rsidRDefault="00636102">
          <w:pPr>
            <w:pStyle w:val="TOC1"/>
            <w:rPr>
              <w:rFonts w:asciiTheme="minorHAnsi" w:eastAsiaTheme="minorEastAsia" w:hAnsiTheme="minorHAnsi"/>
              <w:noProof/>
              <w:kern w:val="2"/>
              <w:sz w:val="24"/>
              <w:szCs w:val="24"/>
              <w:lang w:eastAsia="en-GB"/>
              <w14:ligatures w14:val="standardContextual"/>
            </w:rPr>
          </w:pPr>
          <w:hyperlink w:anchor="_Toc210733627" w:history="1">
            <w:r w:rsidRPr="00734BCD">
              <w:rPr>
                <w:rStyle w:val="Hyperlink"/>
                <w:noProof/>
              </w:rPr>
              <w:t>Appendix 1 detailed description of the case-mix adjustment process</w:t>
            </w:r>
            <w:r>
              <w:rPr>
                <w:noProof/>
                <w:webHidden/>
              </w:rPr>
              <w:tab/>
            </w:r>
            <w:r>
              <w:rPr>
                <w:noProof/>
                <w:webHidden/>
              </w:rPr>
              <w:fldChar w:fldCharType="begin"/>
            </w:r>
            <w:r>
              <w:rPr>
                <w:noProof/>
                <w:webHidden/>
              </w:rPr>
              <w:instrText xml:space="preserve"> PAGEREF _Toc210733627 \h </w:instrText>
            </w:r>
            <w:r>
              <w:rPr>
                <w:noProof/>
                <w:webHidden/>
              </w:rPr>
            </w:r>
            <w:r>
              <w:rPr>
                <w:noProof/>
                <w:webHidden/>
              </w:rPr>
              <w:fldChar w:fldCharType="separate"/>
            </w:r>
            <w:r w:rsidR="009256CE">
              <w:rPr>
                <w:noProof/>
                <w:webHidden/>
              </w:rPr>
              <w:t>26</w:t>
            </w:r>
            <w:r>
              <w:rPr>
                <w:noProof/>
                <w:webHidden/>
              </w:rPr>
              <w:fldChar w:fldCharType="end"/>
            </w:r>
          </w:hyperlink>
        </w:p>
        <w:p w14:paraId="67E49B20" w14:textId="40B52041" w:rsidR="00636102" w:rsidRDefault="00636102">
          <w:pPr>
            <w:pStyle w:val="TOC2"/>
            <w:rPr>
              <w:rFonts w:asciiTheme="minorHAnsi" w:eastAsiaTheme="minorEastAsia" w:hAnsiTheme="minorHAnsi"/>
              <w:noProof/>
              <w:kern w:val="2"/>
              <w:sz w:val="24"/>
              <w:szCs w:val="24"/>
              <w:lang w:eastAsia="en-GB"/>
              <w14:ligatures w14:val="standardContextual"/>
            </w:rPr>
          </w:pPr>
          <w:hyperlink w:anchor="_Toc210733628" w:history="1">
            <w:r w:rsidRPr="00734BCD">
              <w:rPr>
                <w:rStyle w:val="Hyperlink"/>
                <w:noProof/>
              </w:rPr>
              <w:t>a.</w:t>
            </w:r>
            <w:r>
              <w:rPr>
                <w:rFonts w:asciiTheme="minorHAnsi" w:eastAsiaTheme="minorEastAsia" w:hAnsiTheme="minorHAnsi"/>
                <w:noProof/>
                <w:kern w:val="2"/>
                <w:sz w:val="24"/>
                <w:szCs w:val="24"/>
                <w:lang w:eastAsia="en-GB"/>
                <w14:ligatures w14:val="standardContextual"/>
              </w:rPr>
              <w:tab/>
            </w:r>
            <w:r w:rsidRPr="00734BCD">
              <w:rPr>
                <w:rStyle w:val="Hyperlink"/>
                <w:noProof/>
              </w:rPr>
              <w:t>Case-mix variables for each indicator</w:t>
            </w:r>
            <w:r>
              <w:rPr>
                <w:noProof/>
                <w:webHidden/>
              </w:rPr>
              <w:tab/>
            </w:r>
            <w:r>
              <w:rPr>
                <w:noProof/>
                <w:webHidden/>
              </w:rPr>
              <w:fldChar w:fldCharType="begin"/>
            </w:r>
            <w:r>
              <w:rPr>
                <w:noProof/>
                <w:webHidden/>
              </w:rPr>
              <w:instrText xml:space="preserve"> PAGEREF _Toc210733628 \h </w:instrText>
            </w:r>
            <w:r>
              <w:rPr>
                <w:noProof/>
                <w:webHidden/>
              </w:rPr>
            </w:r>
            <w:r>
              <w:rPr>
                <w:noProof/>
                <w:webHidden/>
              </w:rPr>
              <w:fldChar w:fldCharType="separate"/>
            </w:r>
            <w:r w:rsidR="009256CE">
              <w:rPr>
                <w:noProof/>
                <w:webHidden/>
              </w:rPr>
              <w:t>26</w:t>
            </w:r>
            <w:r>
              <w:rPr>
                <w:noProof/>
                <w:webHidden/>
              </w:rPr>
              <w:fldChar w:fldCharType="end"/>
            </w:r>
          </w:hyperlink>
        </w:p>
        <w:p w14:paraId="481FF9EF" w14:textId="340069E6" w:rsidR="00636102" w:rsidRDefault="00636102">
          <w:pPr>
            <w:pStyle w:val="TOC2"/>
            <w:rPr>
              <w:rFonts w:asciiTheme="minorHAnsi" w:eastAsiaTheme="minorEastAsia" w:hAnsiTheme="minorHAnsi"/>
              <w:noProof/>
              <w:kern w:val="2"/>
              <w:sz w:val="24"/>
              <w:szCs w:val="24"/>
              <w:lang w:eastAsia="en-GB"/>
              <w14:ligatures w14:val="standardContextual"/>
            </w:rPr>
          </w:pPr>
          <w:hyperlink w:anchor="_Toc210733629" w:history="1">
            <w:r w:rsidRPr="00734BCD">
              <w:rPr>
                <w:rStyle w:val="Hyperlink"/>
                <w:noProof/>
              </w:rPr>
              <w:t>b.</w:t>
            </w:r>
            <w:r>
              <w:rPr>
                <w:rFonts w:asciiTheme="minorHAnsi" w:eastAsiaTheme="minorEastAsia" w:hAnsiTheme="minorHAnsi"/>
                <w:noProof/>
                <w:kern w:val="2"/>
                <w:sz w:val="24"/>
                <w:szCs w:val="24"/>
                <w:lang w:eastAsia="en-GB"/>
                <w14:ligatures w14:val="standardContextual"/>
              </w:rPr>
              <w:tab/>
            </w:r>
            <w:r w:rsidRPr="00734BCD">
              <w:rPr>
                <w:rStyle w:val="Hyperlink"/>
                <w:noProof/>
              </w:rPr>
              <w:t>Estimation of uncertainty</w:t>
            </w:r>
            <w:r>
              <w:rPr>
                <w:noProof/>
                <w:webHidden/>
              </w:rPr>
              <w:tab/>
            </w:r>
            <w:r>
              <w:rPr>
                <w:noProof/>
                <w:webHidden/>
              </w:rPr>
              <w:fldChar w:fldCharType="begin"/>
            </w:r>
            <w:r>
              <w:rPr>
                <w:noProof/>
                <w:webHidden/>
              </w:rPr>
              <w:instrText xml:space="preserve"> PAGEREF _Toc210733629 \h </w:instrText>
            </w:r>
            <w:r>
              <w:rPr>
                <w:noProof/>
                <w:webHidden/>
              </w:rPr>
            </w:r>
            <w:r>
              <w:rPr>
                <w:noProof/>
                <w:webHidden/>
              </w:rPr>
              <w:fldChar w:fldCharType="separate"/>
            </w:r>
            <w:r w:rsidR="009256CE">
              <w:rPr>
                <w:noProof/>
                <w:webHidden/>
              </w:rPr>
              <w:t>27</w:t>
            </w:r>
            <w:r>
              <w:rPr>
                <w:noProof/>
                <w:webHidden/>
              </w:rPr>
              <w:fldChar w:fldCharType="end"/>
            </w:r>
          </w:hyperlink>
        </w:p>
        <w:p w14:paraId="0DC42177" w14:textId="799FD891" w:rsidR="00636102" w:rsidRDefault="00636102">
          <w:pPr>
            <w:pStyle w:val="TOC2"/>
            <w:rPr>
              <w:rFonts w:asciiTheme="minorHAnsi" w:eastAsiaTheme="minorEastAsia" w:hAnsiTheme="minorHAnsi"/>
              <w:noProof/>
              <w:kern w:val="2"/>
              <w:sz w:val="24"/>
              <w:szCs w:val="24"/>
              <w:lang w:eastAsia="en-GB"/>
              <w14:ligatures w14:val="standardContextual"/>
            </w:rPr>
          </w:pPr>
          <w:hyperlink w:anchor="_Toc210733630" w:history="1">
            <w:r w:rsidRPr="00734BCD">
              <w:rPr>
                <w:rStyle w:val="Hyperlink"/>
                <w:noProof/>
              </w:rPr>
              <w:t>c.</w:t>
            </w:r>
            <w:r>
              <w:rPr>
                <w:rFonts w:asciiTheme="minorHAnsi" w:eastAsiaTheme="minorEastAsia" w:hAnsiTheme="minorHAnsi"/>
                <w:noProof/>
                <w:kern w:val="2"/>
                <w:sz w:val="24"/>
                <w:szCs w:val="24"/>
                <w:lang w:eastAsia="en-GB"/>
                <w14:ligatures w14:val="standardContextual"/>
              </w:rPr>
              <w:tab/>
            </w:r>
            <w:r w:rsidRPr="00734BCD">
              <w:rPr>
                <w:rStyle w:val="Hyperlink"/>
                <w:noProof/>
              </w:rPr>
              <w:t>History of changes to case-mix adjustment</w:t>
            </w:r>
            <w:r>
              <w:rPr>
                <w:noProof/>
                <w:webHidden/>
              </w:rPr>
              <w:tab/>
            </w:r>
            <w:r>
              <w:rPr>
                <w:noProof/>
                <w:webHidden/>
              </w:rPr>
              <w:fldChar w:fldCharType="begin"/>
            </w:r>
            <w:r>
              <w:rPr>
                <w:noProof/>
                <w:webHidden/>
              </w:rPr>
              <w:instrText xml:space="preserve"> PAGEREF _Toc210733630 \h </w:instrText>
            </w:r>
            <w:r>
              <w:rPr>
                <w:noProof/>
                <w:webHidden/>
              </w:rPr>
            </w:r>
            <w:r>
              <w:rPr>
                <w:noProof/>
                <w:webHidden/>
              </w:rPr>
              <w:fldChar w:fldCharType="separate"/>
            </w:r>
            <w:r w:rsidR="009256CE">
              <w:rPr>
                <w:noProof/>
                <w:webHidden/>
              </w:rPr>
              <w:t>28</w:t>
            </w:r>
            <w:r>
              <w:rPr>
                <w:noProof/>
                <w:webHidden/>
              </w:rPr>
              <w:fldChar w:fldCharType="end"/>
            </w:r>
          </w:hyperlink>
        </w:p>
        <w:p w14:paraId="38448B54" w14:textId="483569EA" w:rsidR="00636102" w:rsidRDefault="00636102">
          <w:pPr>
            <w:pStyle w:val="TOC1"/>
            <w:rPr>
              <w:rFonts w:asciiTheme="minorHAnsi" w:eastAsiaTheme="minorEastAsia" w:hAnsiTheme="minorHAnsi"/>
              <w:noProof/>
              <w:kern w:val="2"/>
              <w:sz w:val="24"/>
              <w:szCs w:val="24"/>
              <w:lang w:eastAsia="en-GB"/>
              <w14:ligatures w14:val="standardContextual"/>
            </w:rPr>
          </w:pPr>
          <w:hyperlink w:anchor="_Toc210733631" w:history="1">
            <w:r w:rsidRPr="00734BCD">
              <w:rPr>
                <w:rStyle w:val="Hyperlink"/>
                <w:noProof/>
              </w:rPr>
              <w:t>Appendix 2 Acronyms and Capitalisations</w:t>
            </w:r>
            <w:r>
              <w:rPr>
                <w:noProof/>
                <w:webHidden/>
              </w:rPr>
              <w:tab/>
            </w:r>
            <w:r>
              <w:rPr>
                <w:noProof/>
                <w:webHidden/>
              </w:rPr>
              <w:fldChar w:fldCharType="begin"/>
            </w:r>
            <w:r>
              <w:rPr>
                <w:noProof/>
                <w:webHidden/>
              </w:rPr>
              <w:instrText xml:space="preserve"> PAGEREF _Toc210733631 \h </w:instrText>
            </w:r>
            <w:r>
              <w:rPr>
                <w:noProof/>
                <w:webHidden/>
              </w:rPr>
            </w:r>
            <w:r>
              <w:rPr>
                <w:noProof/>
                <w:webHidden/>
              </w:rPr>
              <w:fldChar w:fldCharType="separate"/>
            </w:r>
            <w:r w:rsidR="009256CE">
              <w:rPr>
                <w:noProof/>
                <w:webHidden/>
              </w:rPr>
              <w:t>29</w:t>
            </w:r>
            <w:r>
              <w:rPr>
                <w:noProof/>
                <w:webHidden/>
              </w:rPr>
              <w:fldChar w:fldCharType="end"/>
            </w:r>
          </w:hyperlink>
        </w:p>
        <w:p w14:paraId="1F4942CC" w14:textId="38A1D8BA" w:rsidR="00B53EDC" w:rsidRPr="00422E73" w:rsidRDefault="00665D4F" w:rsidP="00422E73">
          <w:pPr>
            <w:spacing w:line="240" w:lineRule="auto"/>
          </w:pPr>
          <w:r>
            <w:rPr>
              <w:b/>
              <w:bCs/>
              <w:noProof/>
            </w:rPr>
            <w:fldChar w:fldCharType="end"/>
          </w:r>
        </w:p>
      </w:sdtContent>
    </w:sdt>
    <w:p w14:paraId="1F31D3DB" w14:textId="77777777" w:rsidR="00AC004A" w:rsidRDefault="00AC004A">
      <w:pPr>
        <w:spacing w:after="160" w:line="259" w:lineRule="auto"/>
        <w:rPr>
          <w:rFonts w:eastAsiaTheme="majorEastAsia" w:cstheme="majorBidi"/>
          <w:b/>
          <w:color w:val="00B0F0"/>
          <w:sz w:val="48"/>
          <w:szCs w:val="32"/>
        </w:rPr>
      </w:pPr>
      <w:r>
        <w:br w:type="page"/>
      </w:r>
    </w:p>
    <w:p w14:paraId="3DB5D93C" w14:textId="3D026036" w:rsidR="0092511D" w:rsidRPr="003D64C0" w:rsidRDefault="00173E6D" w:rsidP="00B53EDC">
      <w:pPr>
        <w:pStyle w:val="Style1"/>
        <w:numPr>
          <w:ilvl w:val="0"/>
          <w:numId w:val="0"/>
        </w:numPr>
      </w:pPr>
      <w:bookmarkStart w:id="1" w:name="_Toc210733600"/>
      <w:r w:rsidRPr="003D64C0">
        <w:lastRenderedPageBreak/>
        <w:t>Introduction</w:t>
      </w:r>
      <w:bookmarkEnd w:id="1"/>
    </w:p>
    <w:p w14:paraId="5A703D05" w14:textId="49C0B328" w:rsidR="00D77BAF" w:rsidRDefault="00505967" w:rsidP="00173E6D">
      <w:r>
        <w:t xml:space="preserve">The </w:t>
      </w:r>
      <w:r w:rsidR="00AD056F">
        <w:t xml:space="preserve">purpose </w:t>
      </w:r>
      <w:r>
        <w:t xml:space="preserve">of this document </w:t>
      </w:r>
      <w:r w:rsidR="00AD056F">
        <w:t xml:space="preserve">is to provide a detailed methodological overview of the </w:t>
      </w:r>
      <w:r w:rsidR="00642C03">
        <w:t xml:space="preserve">data and </w:t>
      </w:r>
      <w:r w:rsidR="00AD056F">
        <w:t>measure development steps and analyses</w:t>
      </w:r>
      <w:r w:rsidR="00D77BAF">
        <w:t xml:space="preserve"> contained in the National Neonatal Audit Programme (NNAP) annual report</w:t>
      </w:r>
      <w:r>
        <w:t>s</w:t>
      </w:r>
      <w:r w:rsidR="00D77BAF">
        <w:t xml:space="preserve">. </w:t>
      </w:r>
    </w:p>
    <w:p w14:paraId="16B4CE27" w14:textId="48CD3F0B" w:rsidR="00505967" w:rsidRDefault="00505967" w:rsidP="00173E6D">
      <w:r>
        <w:t xml:space="preserve">The document is not designed to relate specifically to any one report </w:t>
      </w:r>
      <w:r w:rsidR="00EA7313">
        <w:t>year but</w:t>
      </w:r>
      <w:r>
        <w:t xml:space="preserve"> will be updated annually to ensure that it is in line with the latest </w:t>
      </w:r>
      <w:r w:rsidR="007E49BA">
        <w:t>NNAP methodology</w:t>
      </w:r>
      <w:r>
        <w:t>.</w:t>
      </w:r>
    </w:p>
    <w:p w14:paraId="5172C7C5" w14:textId="46CC87E0" w:rsidR="00D77BAF" w:rsidRDefault="00D77BAF" w:rsidP="00173E6D">
      <w:r>
        <w:t xml:space="preserve">The </w:t>
      </w:r>
      <w:r w:rsidR="00505967">
        <w:t xml:space="preserve">document </w:t>
      </w:r>
      <w:r w:rsidR="00FA002A">
        <w:t>does not contain measure-specific methodologies (</w:t>
      </w:r>
      <w:r w:rsidR="00AD056F">
        <w:t xml:space="preserve">e.g. </w:t>
      </w:r>
      <w:r w:rsidR="00FA002A">
        <w:t xml:space="preserve">inclusion criteria, attribution, derivation tables), as these are covered in detail in the </w:t>
      </w:r>
      <w:r w:rsidR="00505967">
        <w:t xml:space="preserve">year-specific measures guides, which can be found at </w:t>
      </w:r>
      <w:hyperlink r:id="rId11" w:history="1">
        <w:r w:rsidR="00B0604C" w:rsidRPr="00F95DD8">
          <w:rPr>
            <w:rStyle w:val="Hyperlink"/>
          </w:rPr>
          <w:t>https://www.rcpch.ac.uk/work-we-do/quality-improvement-patient-safety/national-neonatal-audit-programme-nnap/measures</w:t>
        </w:r>
      </w:hyperlink>
      <w:r w:rsidR="00505967">
        <w:t>.</w:t>
      </w:r>
    </w:p>
    <w:p w14:paraId="74299FE0" w14:textId="0F51E48A" w:rsidR="00FA002A" w:rsidRDefault="00FA002A" w:rsidP="00FA002A">
      <w:r>
        <w:t xml:space="preserve">The NNAP Annual Report contains key messages and recommendations by theme, case studies, support and resources for healthcare improvement, information for parents and carers, and the future direction of the Programme. </w:t>
      </w:r>
      <w:r w:rsidR="00505967">
        <w:t xml:space="preserve">The latest version </w:t>
      </w:r>
      <w:r>
        <w:t xml:space="preserve">is available to download at: </w:t>
      </w:r>
      <w:hyperlink r:id="rId12" w:history="1">
        <w:r w:rsidRPr="00737E73">
          <w:rPr>
            <w:rStyle w:val="Hyperlink"/>
          </w:rPr>
          <w:t>www.rcpch.ac.uk/nnap</w:t>
        </w:r>
      </w:hyperlink>
      <w:r>
        <w:t xml:space="preserve">. </w:t>
      </w:r>
    </w:p>
    <w:p w14:paraId="23E6F121" w14:textId="3475BE63" w:rsidR="00D77BAF" w:rsidRDefault="00FA002A" w:rsidP="00173E6D">
      <w:r>
        <w:t xml:space="preserve">Full </w:t>
      </w:r>
      <w:r w:rsidR="00505967">
        <w:t xml:space="preserve">year-specific </w:t>
      </w:r>
      <w:r>
        <w:t xml:space="preserve">results at unit level, interactive reporting tools and unit posters are available on NNAP Online at: </w:t>
      </w:r>
      <w:hyperlink r:id="rId13" w:history="1">
        <w:r w:rsidRPr="00C13B95">
          <w:rPr>
            <w:rStyle w:val="Hyperlink"/>
          </w:rPr>
          <w:t>https://nnap.rcpch.ac.uk/</w:t>
        </w:r>
      </w:hyperlink>
      <w:r>
        <w:t xml:space="preserve">. </w:t>
      </w:r>
    </w:p>
    <w:p w14:paraId="39717089" w14:textId="2B19D9BD" w:rsidR="008F42F7" w:rsidRDefault="008F42F7" w:rsidP="00173E6D">
      <w:r>
        <w:t>From 2023</w:t>
      </w:r>
      <w:r w:rsidR="00BC2156">
        <w:t>, the NNAP also publish</w:t>
      </w:r>
      <w:r w:rsidR="00CA7B3A">
        <w:t>es</w:t>
      </w:r>
      <w:r w:rsidR="00BC2156">
        <w:t xml:space="preserve"> quarterly updated results in the public domain via the frequent reporting dashboard</w:t>
      </w:r>
      <w:r w:rsidR="00CA7B3A">
        <w:t xml:space="preserve">, available at: </w:t>
      </w:r>
      <w:hyperlink r:id="rId14" w:history="1">
        <w:r w:rsidR="00896645" w:rsidRPr="00174CE7">
          <w:rPr>
            <w:rStyle w:val="Hyperlink"/>
          </w:rPr>
          <w:t>https://www.rcpch.ac.uk/resources/nnap-data-dashboard</w:t>
        </w:r>
      </w:hyperlink>
      <w:r w:rsidR="00896645">
        <w:t xml:space="preserve"> </w:t>
      </w:r>
    </w:p>
    <w:p w14:paraId="5AD2D701" w14:textId="18DE2791" w:rsidR="00AD056F" w:rsidRDefault="00173E6D" w:rsidP="00EA7313">
      <w:pPr>
        <w:spacing w:after="160" w:line="259" w:lineRule="auto"/>
        <w:sectPr w:rsidR="00AD056F" w:rsidSect="005C5698">
          <w:headerReference w:type="default" r:id="rId15"/>
          <w:footerReference w:type="default" r:id="rId16"/>
          <w:endnotePr>
            <w:numFmt w:val="decimal"/>
          </w:endnotePr>
          <w:pgSz w:w="11906" w:h="16838"/>
          <w:pgMar w:top="1440" w:right="1440" w:bottom="1440" w:left="1440" w:header="708" w:footer="708" w:gutter="0"/>
          <w:cols w:space="708"/>
          <w:titlePg/>
          <w:docGrid w:linePitch="360"/>
        </w:sectPr>
      </w:pPr>
      <w:r>
        <w:br w:type="page"/>
      </w:r>
    </w:p>
    <w:p w14:paraId="7510D8BD" w14:textId="77777777" w:rsidR="00AD056F" w:rsidRDefault="00AD056F" w:rsidP="004754B1">
      <w:pPr>
        <w:pStyle w:val="Heading1"/>
        <w:ind w:left="567" w:hanging="567"/>
      </w:pPr>
      <w:bookmarkStart w:id="2" w:name="_Toc101366218"/>
      <w:bookmarkStart w:id="3" w:name="_Toc210733601"/>
      <w:r w:rsidRPr="405BF2AB">
        <w:lastRenderedPageBreak/>
        <w:t>Data flow</w:t>
      </w:r>
      <w:bookmarkEnd w:id="2"/>
      <w:bookmarkEnd w:id="3"/>
    </w:p>
    <w:p w14:paraId="598E161B" w14:textId="4931D292" w:rsidR="0080000C" w:rsidRDefault="00AD056F" w:rsidP="0080000C">
      <w:r>
        <w:t xml:space="preserve">The RCPCH receives the data contained in the NNAP dataset directly from </w:t>
      </w:r>
      <w:r w:rsidR="00BD5F57">
        <w:t>System C</w:t>
      </w:r>
      <w:r>
        <w:t>, provider of the BadgerNet clinical system. The NNAP team processes data that is solely required for care quality and service improvement in relation to the aims and scope of the NNAP.</w:t>
      </w:r>
    </w:p>
    <w:p w14:paraId="5BFD88D1" w14:textId="242DF101" w:rsidR="0080000C" w:rsidRDefault="0080000C" w:rsidP="00546836">
      <w:r>
        <w:fldChar w:fldCharType="begin"/>
      </w:r>
      <w:r>
        <w:instrText xml:space="preserve"> REF _Ref104992219 \h </w:instrText>
      </w:r>
      <w:r>
        <w:fldChar w:fldCharType="separate"/>
      </w:r>
      <w:r w:rsidR="009256CE">
        <w:t xml:space="preserve">Figure </w:t>
      </w:r>
      <w:r w:rsidR="009256CE">
        <w:rPr>
          <w:noProof/>
        </w:rPr>
        <w:t>1</w:t>
      </w:r>
      <w:r w:rsidR="009256CE">
        <w:t xml:space="preserve"> - Data flow</w:t>
      </w:r>
      <w:r>
        <w:fldChar w:fldCharType="end"/>
      </w:r>
      <w:r>
        <w:t xml:space="preserve"> </w:t>
      </w:r>
      <w:r w:rsidR="00D21435">
        <w:t xml:space="preserve">describes this data flow and the feedback loop which disseminates results and recommendations to neonatal units, </w:t>
      </w:r>
      <w:r w:rsidR="0089352F">
        <w:t>networks,</w:t>
      </w:r>
      <w:r w:rsidR="00D21435">
        <w:t xml:space="preserve"> and the wider system to inform and promote quality improvement.</w:t>
      </w:r>
    </w:p>
    <w:p w14:paraId="55F2B3E8" w14:textId="76DCB848" w:rsidR="001618CE" w:rsidRDefault="001618CE" w:rsidP="00496DC3">
      <w:pPr>
        <w:keepNext/>
        <w:jc w:val="center"/>
      </w:pPr>
      <w:r>
        <w:rPr>
          <w:noProof/>
        </w:rPr>
        <w:drawing>
          <wp:inline distT="0" distB="0" distL="0" distR="0" wp14:anchorId="0C456E34" wp14:editId="582400A2">
            <wp:extent cx="5238750" cy="5222581"/>
            <wp:effectExtent l="0" t="0" r="0" b="0"/>
            <wp:docPr id="31957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248571" cy="5232372"/>
                    </a:xfrm>
                    <a:prstGeom prst="rect">
                      <a:avLst/>
                    </a:prstGeom>
                    <a:noFill/>
                  </pic:spPr>
                </pic:pic>
              </a:graphicData>
            </a:graphic>
          </wp:inline>
        </w:drawing>
      </w:r>
    </w:p>
    <w:p w14:paraId="2876AE5E" w14:textId="6FA30B39" w:rsidR="0080000C" w:rsidRDefault="0080000C" w:rsidP="0080000C">
      <w:pPr>
        <w:pStyle w:val="Caption"/>
      </w:pPr>
      <w:bookmarkStart w:id="4" w:name="_Ref104992219"/>
      <w:r>
        <w:t xml:space="preserve">Figure </w:t>
      </w:r>
      <w:r>
        <w:fldChar w:fldCharType="begin"/>
      </w:r>
      <w:r>
        <w:instrText>SEQ Figure \* ARABIC</w:instrText>
      </w:r>
      <w:r>
        <w:fldChar w:fldCharType="separate"/>
      </w:r>
      <w:r w:rsidR="009256CE">
        <w:rPr>
          <w:noProof/>
        </w:rPr>
        <w:t>1</w:t>
      </w:r>
      <w:r>
        <w:fldChar w:fldCharType="end"/>
      </w:r>
      <w:r>
        <w:t xml:space="preserve"> - Data flow</w:t>
      </w:r>
      <w:bookmarkEnd w:id="4"/>
    </w:p>
    <w:p w14:paraId="239AA6DB" w14:textId="22C97BA5" w:rsidR="00D700A3" w:rsidRPr="00D700A3" w:rsidRDefault="00D700A3" w:rsidP="00867878">
      <w:r>
        <w:t xml:space="preserve">A full data flow diagram detailing data flows, data controllership, legal bases, storage, processing and outputs is available at: </w:t>
      </w:r>
      <w:hyperlink r:id="rId18" w:history="1">
        <w:r w:rsidR="005C5698" w:rsidRPr="005074F3">
          <w:rPr>
            <w:rStyle w:val="Hyperlink"/>
          </w:rPr>
          <w:t>https://www.rcpch.ac.uk/nnap-data-flow-methodology</w:t>
        </w:r>
      </w:hyperlink>
      <w:r w:rsidR="005C5698">
        <w:t xml:space="preserve"> </w:t>
      </w:r>
    </w:p>
    <w:p w14:paraId="4B67D088" w14:textId="1957C339" w:rsidR="004109D9" w:rsidRDefault="00D21435" w:rsidP="00C21377">
      <w:pPr>
        <w:pStyle w:val="Style2"/>
        <w:numPr>
          <w:ilvl w:val="0"/>
          <w:numId w:val="8"/>
        </w:numPr>
      </w:pPr>
      <w:r w:rsidRPr="0089352F">
        <w:rPr>
          <w:bCs/>
        </w:rPr>
        <w:lastRenderedPageBreak/>
        <w:t xml:space="preserve"> </w:t>
      </w:r>
      <w:bookmarkStart w:id="5" w:name="_Toc210733602"/>
      <w:r w:rsidR="00347731">
        <w:t>Live database linkage</w:t>
      </w:r>
      <w:bookmarkEnd w:id="5"/>
    </w:p>
    <w:p w14:paraId="2EE3D0B0" w14:textId="7CDEEA53" w:rsidR="004109D9" w:rsidRDefault="00AD056F" w:rsidP="00576A78">
      <w:r>
        <w:t xml:space="preserve">Neonatal unit staff enter data </w:t>
      </w:r>
      <w:r w:rsidR="00401E3A">
        <w:t>i</w:t>
      </w:r>
      <w:r>
        <w:t xml:space="preserve">nto the BadgerNet platform </w:t>
      </w:r>
      <w:r w:rsidR="004109D9">
        <w:t xml:space="preserve">(or systems that can interface with the BadgerNet database) </w:t>
      </w:r>
      <w:r>
        <w:t xml:space="preserve">as part of routine care whilst a baby is present on the neonatal unit and </w:t>
      </w:r>
      <w:r w:rsidR="00401E3A">
        <w:t xml:space="preserve">this data is </w:t>
      </w:r>
      <w:r>
        <w:t xml:space="preserve">stored </w:t>
      </w:r>
      <w:r w:rsidR="00401E3A">
        <w:t xml:space="preserve">on </w:t>
      </w:r>
      <w:r w:rsidR="004109D9">
        <w:t xml:space="preserve">the BadgerNet </w:t>
      </w:r>
      <w:r w:rsidR="00401E3A">
        <w:t xml:space="preserve">database </w:t>
      </w:r>
      <w:r>
        <w:t xml:space="preserve">by </w:t>
      </w:r>
      <w:r w:rsidR="00624697">
        <w:t>System C</w:t>
      </w:r>
      <w:r>
        <w:t xml:space="preserve">. </w:t>
      </w:r>
    </w:p>
    <w:p w14:paraId="7544ED1D" w14:textId="47FFFCE6" w:rsidR="004109D9" w:rsidRPr="002F22CD" w:rsidRDefault="004109D9" w:rsidP="00576A78">
      <w:r>
        <w:t>Agreed d</w:t>
      </w:r>
      <w:r w:rsidR="00AD056F">
        <w:t xml:space="preserve">ata items contained within the </w:t>
      </w:r>
      <w:hyperlink r:id="rId19" w:history="1">
        <w:r w:rsidR="00AD056F" w:rsidRPr="005E153C">
          <w:rPr>
            <w:rStyle w:val="Hyperlink"/>
          </w:rPr>
          <w:t>NNAP dataset</w:t>
        </w:r>
      </w:hyperlink>
      <w:r w:rsidR="00AD056F">
        <w:t xml:space="preserve"> are synchronised to an NNAP database hosted by the RCPCH</w:t>
      </w:r>
      <w:r>
        <w:t xml:space="preserve">. This is done via </w:t>
      </w:r>
      <w:r w:rsidRPr="004109D9">
        <w:t xml:space="preserve">SQL synchronisation between the </w:t>
      </w:r>
      <w:r w:rsidR="00E521E3" w:rsidRPr="007F4889">
        <w:t xml:space="preserve">System C </w:t>
      </w:r>
      <w:r w:rsidRPr="004109D9">
        <w:t xml:space="preserve">Azure NNAP Database patient data source and the RCPCH Azure database server </w:t>
      </w:r>
      <w:r w:rsidR="008863E0">
        <w:t xml:space="preserve">over </w:t>
      </w:r>
      <w:r w:rsidRPr="004109D9">
        <w:t xml:space="preserve">a TLS1.2 encrypted SQL&lt;-&gt; Synchronisation platform. This is created and operated by Microsoft on the Azure platform and is designed for secure data transmission </w:t>
      </w:r>
      <w:r w:rsidRPr="002F22CD">
        <w:t>and storage requirements.</w:t>
      </w:r>
    </w:p>
    <w:p w14:paraId="6EB9A025" w14:textId="0816D6E8" w:rsidR="004109D9" w:rsidRDefault="0073121C" w:rsidP="00576A78">
      <w:r>
        <w:t>As of 2022</w:t>
      </w:r>
      <w:r w:rsidR="00741FB4">
        <w:t>,</w:t>
      </w:r>
      <w:r>
        <w:t xml:space="preserve"> t</w:t>
      </w:r>
      <w:r w:rsidR="00AD056F" w:rsidRPr="002F22CD">
        <w:t xml:space="preserve">he MESH mechanism to remove data about patients who have opted out at a national level </w:t>
      </w:r>
      <w:r w:rsidR="003F5EDA" w:rsidRPr="002F22CD">
        <w:t xml:space="preserve">via the National data opt-out </w:t>
      </w:r>
      <w:r w:rsidR="00F62BE8" w:rsidRPr="002F22CD">
        <w:t>(England only</w:t>
      </w:r>
      <w:r w:rsidR="007E6156" w:rsidRPr="002F22CD">
        <w:t>)</w:t>
      </w:r>
      <w:r w:rsidR="00F62BE8" w:rsidRPr="002F22CD">
        <w:t xml:space="preserve"> </w:t>
      </w:r>
      <w:r w:rsidR="00AD056F" w:rsidRPr="002F22CD">
        <w:t xml:space="preserve">is </w:t>
      </w:r>
      <w:r>
        <w:t xml:space="preserve">no longer </w:t>
      </w:r>
      <w:r w:rsidR="00AD056F" w:rsidRPr="002F22CD">
        <w:t>applied before the dataset is transferred to the RCPCH</w:t>
      </w:r>
      <w:r>
        <w:t>, although patients can still directly opt out of inclusion in the NNAP</w:t>
      </w:r>
      <w:r w:rsidR="00AD056F" w:rsidRPr="002F22CD">
        <w:t>.</w:t>
      </w:r>
      <w:r w:rsidR="00AD056F">
        <w:t xml:space="preserve"> </w:t>
      </w:r>
    </w:p>
    <w:p w14:paraId="32E8D38D" w14:textId="345CFA5B" w:rsidR="008863E0" w:rsidRDefault="00347731" w:rsidP="00C21377">
      <w:pPr>
        <w:pStyle w:val="Style2"/>
        <w:numPr>
          <w:ilvl w:val="0"/>
          <w:numId w:val="8"/>
        </w:numPr>
      </w:pPr>
      <w:bookmarkStart w:id="6" w:name="_Toc210733603"/>
      <w:r>
        <w:t>Static database copies</w:t>
      </w:r>
      <w:bookmarkEnd w:id="6"/>
    </w:p>
    <w:p w14:paraId="515B81E1" w14:textId="0E198A30" w:rsidR="00347731" w:rsidRDefault="008863E0" w:rsidP="000A119C">
      <w:r>
        <w:t>Before any analysis is conducted on the data contained in the Live database hosted on the RCPCH Azure environment, static, pseudonymised versions of the database need to be copied on the Azure environment. This process</w:t>
      </w:r>
      <w:r w:rsidR="00A472C4">
        <w:t xml:space="preserve"> allows a snapshot of the database to be taken at an agreed time, ensuring that analysis conducted on the data is replicable as the underlying data in that static version of the database is not updated and therefore does not change.</w:t>
      </w:r>
      <w:r w:rsidR="00D31959">
        <w:t xml:space="preserve"> At this </w:t>
      </w:r>
      <w:r w:rsidR="00F724BA">
        <w:t>point the database is also pseudonymised by the database administrator.</w:t>
      </w:r>
    </w:p>
    <w:p w14:paraId="4488B200" w14:textId="497F1434" w:rsidR="008863E0" w:rsidRDefault="00347731" w:rsidP="00347731">
      <w:pPr>
        <w:pStyle w:val="ListBullet"/>
        <w:numPr>
          <w:ilvl w:val="0"/>
          <w:numId w:val="0"/>
        </w:numPr>
      </w:pPr>
      <w:r>
        <w:t xml:space="preserve">These static pseudonymised copies of the database are taken </w:t>
      </w:r>
      <w:r w:rsidR="003D198A">
        <w:t xml:space="preserve">monthly, with a copy for each annual report </w:t>
      </w:r>
      <w:r w:rsidR="00DC77F1">
        <w:t>saved for future reference</w:t>
      </w:r>
      <w:r>
        <w:t>.</w:t>
      </w:r>
    </w:p>
    <w:p w14:paraId="1BA804BF" w14:textId="32ACD244" w:rsidR="008863E0" w:rsidRDefault="00347731" w:rsidP="00C21377">
      <w:pPr>
        <w:pStyle w:val="Style2"/>
        <w:numPr>
          <w:ilvl w:val="0"/>
          <w:numId w:val="8"/>
        </w:numPr>
      </w:pPr>
      <w:bookmarkStart w:id="7" w:name="_Toc210733604"/>
      <w:r>
        <w:t>Pseudonymisation process</w:t>
      </w:r>
      <w:bookmarkEnd w:id="7"/>
    </w:p>
    <w:p w14:paraId="03779B4B" w14:textId="209CE4D8" w:rsidR="00347731" w:rsidRDefault="00800035" w:rsidP="00576A78">
      <w:r>
        <w:t>T</w:t>
      </w:r>
      <w:r w:rsidR="00347731">
        <w:t xml:space="preserve">he RCPCH has approval to receive patient identifiable data without consent for England and Wales under Section </w:t>
      </w:r>
      <w:r w:rsidR="00347731" w:rsidRPr="00F40226">
        <w:rPr>
          <w:szCs w:val="20"/>
        </w:rPr>
        <w:t>251</w:t>
      </w:r>
      <w:r w:rsidR="00347731" w:rsidRPr="008C43D9">
        <w:rPr>
          <w:szCs w:val="20"/>
        </w:rPr>
        <w:t xml:space="preserve"> </w:t>
      </w:r>
      <w:r w:rsidR="00347731" w:rsidRPr="008C43D9">
        <w:rPr>
          <w:rFonts w:cstheme="minorHAnsi"/>
          <w:szCs w:val="20"/>
        </w:rPr>
        <w:t>of the National Health Service Act 2006</w:t>
      </w:r>
      <w:r w:rsidR="007F4889">
        <w:rPr>
          <w:rFonts w:cstheme="minorHAnsi"/>
          <w:szCs w:val="20"/>
        </w:rPr>
        <w:t>, and for Scotland via approval from the Health and Social Care Public Benefit and Privacy Panel,</w:t>
      </w:r>
      <w:r>
        <w:t xml:space="preserve"> however </w:t>
      </w:r>
      <w:r w:rsidR="00347731">
        <w:t>p</w:t>
      </w:r>
      <w:r w:rsidR="00AD056F">
        <w:t>atient identifiable data is pseudonymised before analysis is conducted by the NNAP team</w:t>
      </w:r>
      <w:r>
        <w:t xml:space="preserve"> to reduce the risk of data breaches.</w:t>
      </w:r>
      <w:bookmarkStart w:id="8" w:name="_Ref76652392"/>
    </w:p>
    <w:p w14:paraId="4E7BC571" w14:textId="6D075DEF" w:rsidR="009D1161" w:rsidRDefault="00095761" w:rsidP="009D1161">
      <w:r w:rsidRPr="00095761">
        <w:t xml:space="preserve">When static database copies are made the database administrator uses SQL Server Management Studio to connect to the database and convert the identifiable and sensitive fields to pseudonymised versions of those fields. This is done by running a T-SQL script within SQL Server Management Studio which recreates the relevant data tables </w:t>
      </w:r>
      <w:r w:rsidRPr="00095761">
        <w:lastRenderedPageBreak/>
        <w:t xml:space="preserve">whilst implementing a combination of date transformations and hashing. The original tables are then removed from the database. </w:t>
      </w:r>
      <w:r w:rsidR="00347731">
        <w:t xml:space="preserve">A full list of fields that are </w:t>
      </w:r>
      <w:r w:rsidR="009D1161">
        <w:t>pseudonymised</w:t>
      </w:r>
      <w:r w:rsidR="00347731">
        <w:t xml:space="preserve"> can be seen in</w:t>
      </w:r>
      <w:r w:rsidR="0080000C">
        <w:t xml:space="preserve"> </w:t>
      </w:r>
      <w:r w:rsidR="0080000C">
        <w:fldChar w:fldCharType="begin"/>
      </w:r>
      <w:r w:rsidR="0080000C">
        <w:instrText xml:space="preserve"> REF _Ref104992319 \h </w:instrText>
      </w:r>
      <w:r w:rsidR="0080000C">
        <w:fldChar w:fldCharType="separate"/>
      </w:r>
      <w:r w:rsidR="009256CE">
        <w:t xml:space="preserve">Table </w:t>
      </w:r>
      <w:r w:rsidR="009256CE">
        <w:rPr>
          <w:noProof/>
        </w:rPr>
        <w:t>1</w:t>
      </w:r>
      <w:r w:rsidR="009256CE">
        <w:t xml:space="preserve"> - Pseudonymised fields</w:t>
      </w:r>
      <w:r w:rsidR="0080000C">
        <w:fldChar w:fldCharType="end"/>
      </w:r>
      <w:r w:rsidR="009D1161">
        <w:t>.</w:t>
      </w:r>
    </w:p>
    <w:p w14:paraId="59AE8440" w14:textId="5EB001C4" w:rsidR="009D1161" w:rsidRDefault="009D1161" w:rsidP="00C21377">
      <w:pPr>
        <w:pStyle w:val="Style2"/>
        <w:numPr>
          <w:ilvl w:val="0"/>
          <w:numId w:val="8"/>
        </w:numPr>
      </w:pPr>
      <w:bookmarkStart w:id="9" w:name="_Toc210733605"/>
      <w:r>
        <w:t>Data analysis</w:t>
      </w:r>
      <w:bookmarkEnd w:id="9"/>
    </w:p>
    <w:p w14:paraId="21934439" w14:textId="4B240DC8" w:rsidR="00D21435" w:rsidRDefault="009D1161" w:rsidP="009D1161">
      <w:r>
        <w:t xml:space="preserve">Once the static pseudonymised copy of the database has been prepared, </w:t>
      </w:r>
      <w:r w:rsidR="00D21435">
        <w:t xml:space="preserve">this database </w:t>
      </w:r>
      <w:r w:rsidR="009D0AD2">
        <w:t>is</w:t>
      </w:r>
      <w:r w:rsidR="00D21435">
        <w:t xml:space="preserve"> queried using </w:t>
      </w:r>
      <w:r w:rsidR="009D0AD2">
        <w:t xml:space="preserve">the </w:t>
      </w:r>
      <w:r w:rsidR="00D21435">
        <w:t>statistical software Stata</w:t>
      </w:r>
      <w:r w:rsidR="00BC5555">
        <w:t xml:space="preserve"> and R</w:t>
      </w:r>
      <w:r w:rsidR="00D21435">
        <w:t xml:space="preserve">, and analysis conducted on it. </w:t>
      </w:r>
      <w:r>
        <w:t xml:space="preserve">After each session the memory of the </w:t>
      </w:r>
      <w:r w:rsidR="00D21435">
        <w:t xml:space="preserve">software is </w:t>
      </w:r>
      <w:r w:rsidR="00EE026D">
        <w:t>cleared,</w:t>
      </w:r>
      <w:r w:rsidR="00D21435">
        <w:t xml:space="preserve"> and no patient-level data is retained on the RCPCH </w:t>
      </w:r>
      <w:r w:rsidR="00EE026D">
        <w:t>local servers</w:t>
      </w:r>
      <w:r w:rsidR="00D21435">
        <w:t xml:space="preserve">. </w:t>
      </w:r>
    </w:p>
    <w:p w14:paraId="487F2FBD" w14:textId="0FD06C4B" w:rsidR="009D1161" w:rsidRDefault="00D21435" w:rsidP="00D21435">
      <w:pPr>
        <w:sectPr w:rsidR="009D1161" w:rsidSect="0092511D">
          <w:headerReference w:type="even" r:id="rId20"/>
          <w:headerReference w:type="default" r:id="rId21"/>
          <w:footerReference w:type="default" r:id="rId22"/>
          <w:headerReference w:type="first" r:id="rId23"/>
          <w:endnotePr>
            <w:numFmt w:val="decimal"/>
          </w:endnotePr>
          <w:pgSz w:w="11906" w:h="16838"/>
          <w:pgMar w:top="1440" w:right="1440" w:bottom="1440" w:left="1440" w:header="709" w:footer="709" w:gutter="0"/>
          <w:cols w:space="708"/>
          <w:docGrid w:linePitch="360"/>
        </w:sectPr>
      </w:pPr>
      <w:r w:rsidRPr="00F118F8">
        <w:t xml:space="preserve">The NNAP dataset is defined in the NNAP data dictionary, available at: </w:t>
      </w:r>
      <w:hyperlink r:id="rId24" w:history="1">
        <w:r w:rsidR="005C5698" w:rsidRPr="005074F3">
          <w:rPr>
            <w:rStyle w:val="Hyperlink"/>
          </w:rPr>
          <w:t>https://www.rcpch.ac.uk/work-we-do/quality-improvement-patient-safety/national-neonatal-audit-programme-nnap/measures</w:t>
        </w:r>
      </w:hyperlink>
      <w:r w:rsidR="005C5698">
        <w:t xml:space="preserve"> </w:t>
      </w:r>
    </w:p>
    <w:p w14:paraId="6B9FE4A1" w14:textId="62D9790D" w:rsidR="0080000C" w:rsidRDefault="0080000C" w:rsidP="0080000C">
      <w:pPr>
        <w:pStyle w:val="Caption"/>
        <w:keepNext/>
      </w:pPr>
      <w:bookmarkStart w:id="10" w:name="_Ref104992319"/>
      <w:r>
        <w:lastRenderedPageBreak/>
        <w:t xml:space="preserve">Table </w:t>
      </w:r>
      <w:r>
        <w:fldChar w:fldCharType="begin"/>
      </w:r>
      <w:r>
        <w:instrText>SEQ Table \* ARABIC</w:instrText>
      </w:r>
      <w:r>
        <w:fldChar w:fldCharType="separate"/>
      </w:r>
      <w:r w:rsidR="009256CE">
        <w:rPr>
          <w:noProof/>
        </w:rPr>
        <w:t>1</w:t>
      </w:r>
      <w:r>
        <w:fldChar w:fldCharType="end"/>
      </w:r>
      <w:r>
        <w:t xml:space="preserve"> - Pseudonymised fields</w:t>
      </w:r>
      <w:bookmarkEnd w:id="10"/>
    </w:p>
    <w:tbl>
      <w:tblPr>
        <w:tblW w:w="5000" w:type="pct"/>
        <w:tblLook w:val="04A0" w:firstRow="1" w:lastRow="0" w:firstColumn="1" w:lastColumn="0" w:noHBand="0" w:noVBand="1"/>
      </w:tblPr>
      <w:tblGrid>
        <w:gridCol w:w="1993"/>
        <w:gridCol w:w="3372"/>
        <w:gridCol w:w="5459"/>
        <w:gridCol w:w="3124"/>
      </w:tblGrid>
      <w:tr w:rsidR="00643B65" w:rsidRPr="009D1161" w14:paraId="147FFAA3" w14:textId="02395AFA" w:rsidTr="00643B65">
        <w:trPr>
          <w:trHeight w:val="227"/>
        </w:trPr>
        <w:tc>
          <w:tcPr>
            <w:tcW w:w="714" w:type="pct"/>
            <w:tcBorders>
              <w:top w:val="single" w:sz="4" w:space="0" w:color="auto"/>
              <w:left w:val="single" w:sz="4" w:space="0" w:color="auto"/>
              <w:bottom w:val="single" w:sz="4" w:space="0" w:color="auto"/>
              <w:right w:val="single" w:sz="4" w:space="0" w:color="auto"/>
            </w:tcBorders>
            <w:shd w:val="clear" w:color="auto" w:fill="0070C0"/>
            <w:noWrap/>
            <w:vAlign w:val="bottom"/>
          </w:tcPr>
          <w:p w14:paraId="668AB78B" w14:textId="59B51A64" w:rsidR="00643B65" w:rsidRPr="00EB5CF7" w:rsidRDefault="00643B65" w:rsidP="009D1161">
            <w:pPr>
              <w:spacing w:after="0" w:line="240" w:lineRule="auto"/>
              <w:rPr>
                <w:rFonts w:eastAsia="Times New Roman" w:cs="Calibri"/>
                <w:b/>
                <w:color w:val="FFFFFF" w:themeColor="background1"/>
                <w:sz w:val="18"/>
                <w:szCs w:val="18"/>
                <w:lang w:eastAsia="en-GB"/>
              </w:rPr>
            </w:pPr>
            <w:r w:rsidRPr="00EB5CF7">
              <w:rPr>
                <w:rFonts w:eastAsia="Times New Roman" w:cs="Calibri"/>
                <w:b/>
                <w:color w:val="FFFFFF" w:themeColor="background1"/>
                <w:sz w:val="18"/>
                <w:szCs w:val="18"/>
                <w:lang w:eastAsia="en-GB"/>
              </w:rPr>
              <w:t>Table Name</w:t>
            </w:r>
          </w:p>
        </w:tc>
        <w:tc>
          <w:tcPr>
            <w:tcW w:w="1209" w:type="pct"/>
            <w:tcBorders>
              <w:top w:val="single" w:sz="4" w:space="0" w:color="auto"/>
              <w:left w:val="nil"/>
              <w:bottom w:val="single" w:sz="4" w:space="0" w:color="auto"/>
              <w:right w:val="single" w:sz="4" w:space="0" w:color="auto"/>
            </w:tcBorders>
            <w:shd w:val="clear" w:color="auto" w:fill="0070C0"/>
            <w:noWrap/>
            <w:vAlign w:val="bottom"/>
          </w:tcPr>
          <w:p w14:paraId="72B04AC0" w14:textId="1CFEE9D0" w:rsidR="00643B65" w:rsidRPr="00EB5CF7" w:rsidRDefault="00643B65" w:rsidP="009D1161">
            <w:pPr>
              <w:spacing w:after="0" w:line="240" w:lineRule="auto"/>
              <w:rPr>
                <w:rFonts w:eastAsia="Times New Roman" w:cs="Calibri"/>
                <w:b/>
                <w:color w:val="FFFFFF" w:themeColor="background1"/>
                <w:sz w:val="18"/>
                <w:szCs w:val="18"/>
                <w:lang w:eastAsia="en-GB"/>
              </w:rPr>
            </w:pPr>
            <w:r w:rsidRPr="00EB5CF7">
              <w:rPr>
                <w:rFonts w:eastAsia="Times New Roman" w:cs="Calibri"/>
                <w:b/>
                <w:color w:val="FFFFFF" w:themeColor="background1"/>
                <w:sz w:val="18"/>
                <w:szCs w:val="18"/>
                <w:lang w:eastAsia="en-GB"/>
              </w:rPr>
              <w:t>Field Name</w:t>
            </w:r>
          </w:p>
        </w:tc>
        <w:tc>
          <w:tcPr>
            <w:tcW w:w="1957" w:type="pct"/>
            <w:tcBorders>
              <w:top w:val="single" w:sz="4" w:space="0" w:color="auto"/>
              <w:left w:val="nil"/>
              <w:bottom w:val="single" w:sz="4" w:space="0" w:color="auto"/>
              <w:right w:val="single" w:sz="4" w:space="0" w:color="auto"/>
            </w:tcBorders>
            <w:shd w:val="clear" w:color="auto" w:fill="0070C0"/>
            <w:noWrap/>
            <w:vAlign w:val="bottom"/>
          </w:tcPr>
          <w:p w14:paraId="7030A03B" w14:textId="6178AACD" w:rsidR="00643B65" w:rsidRPr="00EB5CF7" w:rsidRDefault="00643B65" w:rsidP="009D1161">
            <w:pPr>
              <w:spacing w:after="0" w:line="240" w:lineRule="auto"/>
              <w:rPr>
                <w:rFonts w:eastAsia="Times New Roman" w:cs="Calibri"/>
                <w:b/>
                <w:color w:val="FFFFFF" w:themeColor="background1"/>
                <w:sz w:val="18"/>
                <w:szCs w:val="18"/>
                <w:lang w:eastAsia="en-GB"/>
              </w:rPr>
            </w:pPr>
            <w:r w:rsidRPr="00EB5CF7">
              <w:rPr>
                <w:rFonts w:eastAsia="Times New Roman" w:cs="Calibri"/>
                <w:b/>
                <w:color w:val="FFFFFF" w:themeColor="background1"/>
                <w:sz w:val="18"/>
                <w:szCs w:val="18"/>
                <w:lang w:eastAsia="en-GB"/>
              </w:rPr>
              <w:t>Field Description</w:t>
            </w:r>
          </w:p>
        </w:tc>
        <w:tc>
          <w:tcPr>
            <w:tcW w:w="1120" w:type="pct"/>
            <w:tcBorders>
              <w:top w:val="single" w:sz="4" w:space="0" w:color="auto"/>
              <w:left w:val="nil"/>
              <w:bottom w:val="single" w:sz="4" w:space="0" w:color="auto"/>
              <w:right w:val="single" w:sz="4" w:space="0" w:color="auto"/>
            </w:tcBorders>
            <w:shd w:val="clear" w:color="auto" w:fill="0070C0"/>
          </w:tcPr>
          <w:p w14:paraId="6D63C8E3" w14:textId="67B7B1A4" w:rsidR="00643B65" w:rsidRPr="00EB5CF7" w:rsidRDefault="00643B65" w:rsidP="009D1161">
            <w:pPr>
              <w:spacing w:after="0" w:line="240" w:lineRule="auto"/>
              <w:rPr>
                <w:rFonts w:eastAsia="Times New Roman" w:cs="Calibri"/>
                <w:b/>
                <w:color w:val="FFFFFF" w:themeColor="background1"/>
                <w:sz w:val="18"/>
                <w:szCs w:val="18"/>
                <w:lang w:eastAsia="en-GB"/>
              </w:rPr>
            </w:pPr>
            <w:r>
              <w:rPr>
                <w:rFonts w:eastAsia="Times New Roman" w:cs="Calibri"/>
                <w:b/>
                <w:color w:val="FFFFFF" w:themeColor="background1"/>
                <w:sz w:val="18"/>
                <w:szCs w:val="18"/>
                <w:lang w:eastAsia="en-GB"/>
              </w:rPr>
              <w:t>Converted to</w:t>
            </w:r>
          </w:p>
        </w:tc>
      </w:tr>
      <w:tr w:rsidR="00643B65" w:rsidRPr="0099764C" w14:paraId="7066602C" w14:textId="36F4D20E" w:rsidTr="00643B65">
        <w:trPr>
          <w:trHeight w:val="227"/>
        </w:trPr>
        <w:tc>
          <w:tcPr>
            <w:tcW w:w="714" w:type="pct"/>
            <w:tcBorders>
              <w:top w:val="nil"/>
              <w:left w:val="single" w:sz="4" w:space="0" w:color="auto"/>
              <w:bottom w:val="single" w:sz="4" w:space="0" w:color="auto"/>
              <w:right w:val="single" w:sz="4" w:space="0" w:color="auto"/>
            </w:tcBorders>
            <w:noWrap/>
            <w:vAlign w:val="bottom"/>
            <w:hideMark/>
          </w:tcPr>
          <w:p w14:paraId="584A0525"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NNU2YearFollowup</w:t>
            </w:r>
          </w:p>
        </w:tc>
        <w:tc>
          <w:tcPr>
            <w:tcW w:w="1209" w:type="pct"/>
            <w:tcBorders>
              <w:top w:val="nil"/>
              <w:left w:val="nil"/>
              <w:bottom w:val="single" w:sz="4" w:space="0" w:color="auto"/>
              <w:right w:val="single" w:sz="4" w:space="0" w:color="auto"/>
            </w:tcBorders>
            <w:noWrap/>
            <w:vAlign w:val="bottom"/>
            <w:hideMark/>
          </w:tcPr>
          <w:p w14:paraId="2AB43F59"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AssessmentDate</w:t>
            </w:r>
          </w:p>
        </w:tc>
        <w:tc>
          <w:tcPr>
            <w:tcW w:w="1957" w:type="pct"/>
            <w:tcBorders>
              <w:top w:val="nil"/>
              <w:left w:val="nil"/>
              <w:bottom w:val="single" w:sz="4" w:space="0" w:color="auto"/>
              <w:right w:val="single" w:sz="4" w:space="0" w:color="auto"/>
            </w:tcBorders>
            <w:noWrap/>
            <w:vAlign w:val="bottom"/>
            <w:hideMark/>
          </w:tcPr>
          <w:p w14:paraId="5FEF0A2E"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the date and time of the follow up assessment</w:t>
            </w:r>
          </w:p>
        </w:tc>
        <w:tc>
          <w:tcPr>
            <w:tcW w:w="1120" w:type="pct"/>
            <w:tcBorders>
              <w:top w:val="nil"/>
              <w:left w:val="nil"/>
              <w:bottom w:val="single" w:sz="4" w:space="0" w:color="auto"/>
              <w:right w:val="single" w:sz="4" w:space="0" w:color="auto"/>
            </w:tcBorders>
          </w:tcPr>
          <w:p w14:paraId="692B3402" w14:textId="4294A747" w:rsidR="00643B65" w:rsidRPr="000A119C" w:rsidRDefault="00122DF1" w:rsidP="0099764C">
            <w:pPr>
              <w:spacing w:after="0" w:line="240" w:lineRule="auto"/>
              <w:rPr>
                <w:rFonts w:eastAsia="Times New Roman" w:cs="Calibri"/>
                <w:color w:val="000000"/>
                <w:sz w:val="18"/>
                <w:szCs w:val="18"/>
                <w:lang w:eastAsia="en-GB"/>
              </w:rPr>
            </w:pPr>
            <w:r w:rsidRPr="00122DF1">
              <w:rPr>
                <w:rFonts w:eastAsia="Times New Roman" w:cs="Calibri"/>
                <w:color w:val="000000"/>
                <w:sz w:val="18"/>
                <w:szCs w:val="18"/>
                <w:lang w:eastAsia="en-GB"/>
              </w:rPr>
              <w:t>minutes from birth</w:t>
            </w:r>
          </w:p>
        </w:tc>
      </w:tr>
      <w:tr w:rsidR="00643B65" w:rsidRPr="0099764C" w14:paraId="720411DB" w14:textId="767C4C19" w:rsidTr="00643B65">
        <w:trPr>
          <w:trHeight w:val="227"/>
        </w:trPr>
        <w:tc>
          <w:tcPr>
            <w:tcW w:w="714" w:type="pct"/>
            <w:tcBorders>
              <w:top w:val="nil"/>
              <w:left w:val="single" w:sz="4" w:space="0" w:color="auto"/>
              <w:bottom w:val="single" w:sz="4" w:space="0" w:color="auto"/>
              <w:right w:val="single" w:sz="4" w:space="0" w:color="auto"/>
            </w:tcBorders>
            <w:noWrap/>
            <w:vAlign w:val="bottom"/>
            <w:hideMark/>
          </w:tcPr>
          <w:p w14:paraId="2284738B"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NNU2YearFollowup</w:t>
            </w:r>
          </w:p>
        </w:tc>
        <w:tc>
          <w:tcPr>
            <w:tcW w:w="1209" w:type="pct"/>
            <w:tcBorders>
              <w:top w:val="nil"/>
              <w:left w:val="nil"/>
              <w:bottom w:val="single" w:sz="4" w:space="0" w:color="auto"/>
              <w:right w:val="single" w:sz="4" w:space="0" w:color="auto"/>
            </w:tcBorders>
            <w:noWrap/>
            <w:vAlign w:val="bottom"/>
            <w:hideMark/>
          </w:tcPr>
          <w:p w14:paraId="4E516334"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bailey_notes</w:t>
            </w:r>
          </w:p>
        </w:tc>
        <w:tc>
          <w:tcPr>
            <w:tcW w:w="1957" w:type="pct"/>
            <w:tcBorders>
              <w:top w:val="nil"/>
              <w:left w:val="nil"/>
              <w:bottom w:val="single" w:sz="4" w:space="0" w:color="auto"/>
              <w:right w:val="single" w:sz="4" w:space="0" w:color="auto"/>
            </w:tcBorders>
            <w:noWrap/>
            <w:vAlign w:val="bottom"/>
            <w:hideMark/>
          </w:tcPr>
          <w:p w14:paraId="23579537"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free text field used in two year follow up questionnaire</w:t>
            </w:r>
          </w:p>
        </w:tc>
        <w:tc>
          <w:tcPr>
            <w:tcW w:w="1120" w:type="pct"/>
            <w:tcBorders>
              <w:top w:val="nil"/>
              <w:left w:val="nil"/>
              <w:bottom w:val="single" w:sz="4" w:space="0" w:color="auto"/>
              <w:right w:val="single" w:sz="4" w:space="0" w:color="auto"/>
            </w:tcBorders>
          </w:tcPr>
          <w:p w14:paraId="19804A47" w14:textId="21EFE482" w:rsidR="00643B65" w:rsidRPr="000A119C" w:rsidRDefault="0039702B" w:rsidP="0099764C">
            <w:pPr>
              <w:spacing w:after="0" w:line="240" w:lineRule="auto"/>
              <w:rPr>
                <w:rFonts w:eastAsia="Times New Roman" w:cs="Calibri"/>
                <w:color w:val="000000"/>
                <w:sz w:val="18"/>
                <w:szCs w:val="18"/>
                <w:lang w:eastAsia="en-GB"/>
              </w:rPr>
            </w:pPr>
            <w:r w:rsidRPr="0039702B">
              <w:rPr>
                <w:rFonts w:eastAsia="Times New Roman" w:cs="Calibri"/>
                <w:color w:val="000000"/>
                <w:sz w:val="18"/>
                <w:szCs w:val="18"/>
                <w:lang w:eastAsia="en-GB"/>
              </w:rPr>
              <w:t>generic text field</w:t>
            </w:r>
          </w:p>
        </w:tc>
      </w:tr>
      <w:tr w:rsidR="00643B65" w:rsidRPr="0099764C" w14:paraId="01BA8C33" w14:textId="597FEDFF" w:rsidTr="00643B65">
        <w:trPr>
          <w:trHeight w:val="227"/>
        </w:trPr>
        <w:tc>
          <w:tcPr>
            <w:tcW w:w="714" w:type="pct"/>
            <w:tcBorders>
              <w:top w:val="nil"/>
              <w:left w:val="single" w:sz="4" w:space="0" w:color="auto"/>
              <w:bottom w:val="single" w:sz="4" w:space="0" w:color="auto"/>
              <w:right w:val="single" w:sz="4" w:space="0" w:color="auto"/>
            </w:tcBorders>
            <w:noWrap/>
            <w:vAlign w:val="bottom"/>
            <w:hideMark/>
          </w:tcPr>
          <w:p w14:paraId="212DE536"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NNU2YearFollowup</w:t>
            </w:r>
          </w:p>
        </w:tc>
        <w:tc>
          <w:tcPr>
            <w:tcW w:w="1209" w:type="pct"/>
            <w:tcBorders>
              <w:top w:val="nil"/>
              <w:left w:val="nil"/>
              <w:bottom w:val="single" w:sz="4" w:space="0" w:color="auto"/>
              <w:right w:val="single" w:sz="4" w:space="0" w:color="auto"/>
            </w:tcBorders>
            <w:noWrap/>
            <w:vAlign w:val="bottom"/>
            <w:hideMark/>
          </w:tcPr>
          <w:p w14:paraId="78BF1CC2"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date_death</w:t>
            </w:r>
          </w:p>
        </w:tc>
        <w:tc>
          <w:tcPr>
            <w:tcW w:w="1957" w:type="pct"/>
            <w:tcBorders>
              <w:top w:val="nil"/>
              <w:left w:val="nil"/>
              <w:bottom w:val="single" w:sz="4" w:space="0" w:color="auto"/>
              <w:right w:val="single" w:sz="4" w:space="0" w:color="auto"/>
            </w:tcBorders>
            <w:noWrap/>
            <w:vAlign w:val="bottom"/>
            <w:hideMark/>
          </w:tcPr>
          <w:p w14:paraId="56BF3E01"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the date and time of death</w:t>
            </w:r>
          </w:p>
        </w:tc>
        <w:tc>
          <w:tcPr>
            <w:tcW w:w="1120" w:type="pct"/>
            <w:tcBorders>
              <w:top w:val="nil"/>
              <w:left w:val="nil"/>
              <w:bottom w:val="single" w:sz="4" w:space="0" w:color="auto"/>
              <w:right w:val="single" w:sz="4" w:space="0" w:color="auto"/>
            </w:tcBorders>
          </w:tcPr>
          <w:p w14:paraId="1BDA3B89" w14:textId="0D69B1F1" w:rsidR="00643B65" w:rsidRPr="000A119C" w:rsidRDefault="0039702B" w:rsidP="0099764C">
            <w:pPr>
              <w:spacing w:after="0" w:line="240" w:lineRule="auto"/>
              <w:rPr>
                <w:rFonts w:eastAsia="Times New Roman" w:cs="Calibri"/>
                <w:color w:val="000000"/>
                <w:sz w:val="18"/>
                <w:szCs w:val="18"/>
                <w:lang w:eastAsia="en-GB"/>
              </w:rPr>
            </w:pPr>
            <w:r w:rsidRPr="00122DF1">
              <w:rPr>
                <w:rFonts w:eastAsia="Times New Roman" w:cs="Calibri"/>
                <w:color w:val="000000"/>
                <w:sz w:val="18"/>
                <w:szCs w:val="18"/>
                <w:lang w:eastAsia="en-GB"/>
              </w:rPr>
              <w:t>minutes from birth</w:t>
            </w:r>
          </w:p>
        </w:tc>
      </w:tr>
      <w:tr w:rsidR="00643B65" w:rsidRPr="0099764C" w14:paraId="6BD090F7" w14:textId="543CDBD9" w:rsidTr="00643B65">
        <w:trPr>
          <w:trHeight w:val="227"/>
        </w:trPr>
        <w:tc>
          <w:tcPr>
            <w:tcW w:w="714" w:type="pct"/>
            <w:tcBorders>
              <w:top w:val="nil"/>
              <w:left w:val="single" w:sz="4" w:space="0" w:color="auto"/>
              <w:bottom w:val="single" w:sz="4" w:space="0" w:color="auto"/>
              <w:right w:val="single" w:sz="4" w:space="0" w:color="auto"/>
            </w:tcBorders>
            <w:noWrap/>
            <w:vAlign w:val="bottom"/>
            <w:hideMark/>
          </w:tcPr>
          <w:p w14:paraId="6CA14037"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NNU2YearFollowup</w:t>
            </w:r>
          </w:p>
        </w:tc>
        <w:tc>
          <w:tcPr>
            <w:tcW w:w="1209" w:type="pct"/>
            <w:tcBorders>
              <w:top w:val="nil"/>
              <w:left w:val="nil"/>
              <w:bottom w:val="single" w:sz="4" w:space="0" w:color="auto"/>
              <w:right w:val="single" w:sz="4" w:space="0" w:color="auto"/>
            </w:tcBorders>
            <w:noWrap/>
            <w:vAlign w:val="bottom"/>
            <w:hideMark/>
          </w:tcPr>
          <w:p w14:paraId="012966F6"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gastro_special_diet_text</w:t>
            </w:r>
          </w:p>
        </w:tc>
        <w:tc>
          <w:tcPr>
            <w:tcW w:w="1957" w:type="pct"/>
            <w:tcBorders>
              <w:top w:val="nil"/>
              <w:left w:val="nil"/>
              <w:bottom w:val="single" w:sz="4" w:space="0" w:color="auto"/>
              <w:right w:val="single" w:sz="4" w:space="0" w:color="auto"/>
            </w:tcBorders>
            <w:noWrap/>
            <w:vAlign w:val="bottom"/>
            <w:hideMark/>
          </w:tcPr>
          <w:p w14:paraId="2C5FA1D7"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free text field used in two year follow up questionnaire</w:t>
            </w:r>
          </w:p>
        </w:tc>
        <w:tc>
          <w:tcPr>
            <w:tcW w:w="1120" w:type="pct"/>
            <w:tcBorders>
              <w:top w:val="nil"/>
              <w:left w:val="nil"/>
              <w:bottom w:val="single" w:sz="4" w:space="0" w:color="auto"/>
              <w:right w:val="single" w:sz="4" w:space="0" w:color="auto"/>
            </w:tcBorders>
          </w:tcPr>
          <w:p w14:paraId="3DCB013A" w14:textId="440CD6FF" w:rsidR="00643B65" w:rsidRPr="000A119C" w:rsidRDefault="0039702B" w:rsidP="0099764C">
            <w:pPr>
              <w:spacing w:after="0" w:line="240" w:lineRule="auto"/>
              <w:rPr>
                <w:rFonts w:eastAsia="Times New Roman" w:cs="Calibri"/>
                <w:color w:val="000000"/>
                <w:sz w:val="18"/>
                <w:szCs w:val="18"/>
                <w:lang w:eastAsia="en-GB"/>
              </w:rPr>
            </w:pPr>
            <w:r w:rsidRPr="0039702B">
              <w:rPr>
                <w:rFonts w:eastAsia="Times New Roman" w:cs="Calibri"/>
                <w:color w:val="000000"/>
                <w:sz w:val="18"/>
                <w:szCs w:val="18"/>
                <w:lang w:eastAsia="en-GB"/>
              </w:rPr>
              <w:t>generic text field</w:t>
            </w:r>
          </w:p>
        </w:tc>
      </w:tr>
      <w:tr w:rsidR="00643B65" w:rsidRPr="0099764C" w14:paraId="28FECD32" w14:textId="666404E1" w:rsidTr="00643B65">
        <w:trPr>
          <w:trHeight w:val="227"/>
        </w:trPr>
        <w:tc>
          <w:tcPr>
            <w:tcW w:w="714" w:type="pct"/>
            <w:tcBorders>
              <w:top w:val="nil"/>
              <w:left w:val="single" w:sz="4" w:space="0" w:color="auto"/>
              <w:bottom w:val="single" w:sz="4" w:space="0" w:color="auto"/>
              <w:right w:val="single" w:sz="4" w:space="0" w:color="auto"/>
            </w:tcBorders>
            <w:noWrap/>
            <w:vAlign w:val="bottom"/>
            <w:hideMark/>
          </w:tcPr>
          <w:p w14:paraId="3B565399"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NNU2YearFollowup</w:t>
            </w:r>
          </w:p>
        </w:tc>
        <w:tc>
          <w:tcPr>
            <w:tcW w:w="1209" w:type="pct"/>
            <w:tcBorders>
              <w:top w:val="nil"/>
              <w:left w:val="nil"/>
              <w:bottom w:val="single" w:sz="4" w:space="0" w:color="auto"/>
              <w:right w:val="single" w:sz="4" w:space="0" w:color="auto"/>
            </w:tcBorders>
            <w:noWrap/>
            <w:vAlign w:val="bottom"/>
            <w:hideMark/>
          </w:tcPr>
          <w:p w14:paraId="79D1DA30"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griffiths_notes</w:t>
            </w:r>
          </w:p>
        </w:tc>
        <w:tc>
          <w:tcPr>
            <w:tcW w:w="1957" w:type="pct"/>
            <w:tcBorders>
              <w:top w:val="nil"/>
              <w:left w:val="nil"/>
              <w:bottom w:val="single" w:sz="4" w:space="0" w:color="auto"/>
              <w:right w:val="single" w:sz="4" w:space="0" w:color="auto"/>
            </w:tcBorders>
            <w:noWrap/>
            <w:vAlign w:val="bottom"/>
            <w:hideMark/>
          </w:tcPr>
          <w:p w14:paraId="02AC59D4"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free text field used in two year follow up questionnaire</w:t>
            </w:r>
          </w:p>
        </w:tc>
        <w:tc>
          <w:tcPr>
            <w:tcW w:w="1120" w:type="pct"/>
            <w:tcBorders>
              <w:top w:val="nil"/>
              <w:left w:val="nil"/>
              <w:bottom w:val="single" w:sz="4" w:space="0" w:color="auto"/>
              <w:right w:val="single" w:sz="4" w:space="0" w:color="auto"/>
            </w:tcBorders>
          </w:tcPr>
          <w:p w14:paraId="261C1F6E" w14:textId="3BA0D1D9" w:rsidR="00643B65" w:rsidRPr="000A119C" w:rsidRDefault="0039702B" w:rsidP="0099764C">
            <w:pPr>
              <w:spacing w:after="0" w:line="240" w:lineRule="auto"/>
              <w:rPr>
                <w:rFonts w:eastAsia="Times New Roman" w:cs="Calibri"/>
                <w:color w:val="000000"/>
                <w:sz w:val="18"/>
                <w:szCs w:val="18"/>
                <w:lang w:eastAsia="en-GB"/>
              </w:rPr>
            </w:pPr>
            <w:r w:rsidRPr="0039702B">
              <w:rPr>
                <w:rFonts w:eastAsia="Times New Roman" w:cs="Calibri"/>
                <w:color w:val="000000"/>
                <w:sz w:val="18"/>
                <w:szCs w:val="18"/>
                <w:lang w:eastAsia="en-GB"/>
              </w:rPr>
              <w:t>generic text field</w:t>
            </w:r>
          </w:p>
        </w:tc>
      </w:tr>
      <w:tr w:rsidR="00643B65" w:rsidRPr="0099764C" w14:paraId="7FB56385" w14:textId="73E90D71" w:rsidTr="00643B65">
        <w:trPr>
          <w:trHeight w:val="227"/>
        </w:trPr>
        <w:tc>
          <w:tcPr>
            <w:tcW w:w="714" w:type="pct"/>
            <w:tcBorders>
              <w:top w:val="nil"/>
              <w:left w:val="single" w:sz="4" w:space="0" w:color="auto"/>
              <w:bottom w:val="single" w:sz="4" w:space="0" w:color="auto"/>
              <w:right w:val="single" w:sz="4" w:space="0" w:color="auto"/>
            </w:tcBorders>
            <w:noWrap/>
            <w:vAlign w:val="bottom"/>
            <w:hideMark/>
          </w:tcPr>
          <w:p w14:paraId="5212ACF7"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NNU2YearFollowup</w:t>
            </w:r>
          </w:p>
        </w:tc>
        <w:tc>
          <w:tcPr>
            <w:tcW w:w="1209" w:type="pct"/>
            <w:tcBorders>
              <w:top w:val="nil"/>
              <w:left w:val="nil"/>
              <w:bottom w:val="single" w:sz="4" w:space="0" w:color="auto"/>
              <w:right w:val="single" w:sz="4" w:space="0" w:color="auto"/>
            </w:tcBorders>
            <w:noWrap/>
            <w:vAlign w:val="bottom"/>
            <w:hideMark/>
          </w:tcPr>
          <w:p w14:paraId="31825A3F"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growth_length_measuredHowText</w:t>
            </w:r>
          </w:p>
        </w:tc>
        <w:tc>
          <w:tcPr>
            <w:tcW w:w="1957" w:type="pct"/>
            <w:tcBorders>
              <w:top w:val="nil"/>
              <w:left w:val="nil"/>
              <w:bottom w:val="single" w:sz="4" w:space="0" w:color="auto"/>
              <w:right w:val="single" w:sz="4" w:space="0" w:color="auto"/>
            </w:tcBorders>
            <w:noWrap/>
            <w:vAlign w:val="bottom"/>
            <w:hideMark/>
          </w:tcPr>
          <w:p w14:paraId="70CCE68B"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free text field used in two year follow up questionnaire</w:t>
            </w:r>
          </w:p>
        </w:tc>
        <w:tc>
          <w:tcPr>
            <w:tcW w:w="1120" w:type="pct"/>
            <w:tcBorders>
              <w:top w:val="nil"/>
              <w:left w:val="nil"/>
              <w:bottom w:val="single" w:sz="4" w:space="0" w:color="auto"/>
              <w:right w:val="single" w:sz="4" w:space="0" w:color="auto"/>
            </w:tcBorders>
          </w:tcPr>
          <w:p w14:paraId="4EB5A6D4" w14:textId="239F4A2D" w:rsidR="00643B65" w:rsidRPr="000A119C" w:rsidRDefault="0039702B" w:rsidP="0099764C">
            <w:pPr>
              <w:spacing w:after="0" w:line="240" w:lineRule="auto"/>
              <w:rPr>
                <w:rFonts w:eastAsia="Times New Roman" w:cs="Calibri"/>
                <w:color w:val="000000"/>
                <w:sz w:val="18"/>
                <w:szCs w:val="18"/>
                <w:lang w:eastAsia="en-GB"/>
              </w:rPr>
            </w:pPr>
            <w:r w:rsidRPr="0039702B">
              <w:rPr>
                <w:rFonts w:eastAsia="Times New Roman" w:cs="Calibri"/>
                <w:color w:val="000000"/>
                <w:sz w:val="18"/>
                <w:szCs w:val="18"/>
                <w:lang w:eastAsia="en-GB"/>
              </w:rPr>
              <w:t>generic text field</w:t>
            </w:r>
          </w:p>
        </w:tc>
      </w:tr>
      <w:tr w:rsidR="00643B65" w:rsidRPr="0099764C" w14:paraId="13CB1310" w14:textId="46155904" w:rsidTr="00643B65">
        <w:trPr>
          <w:trHeight w:val="227"/>
        </w:trPr>
        <w:tc>
          <w:tcPr>
            <w:tcW w:w="714" w:type="pct"/>
            <w:tcBorders>
              <w:top w:val="nil"/>
              <w:left w:val="single" w:sz="4" w:space="0" w:color="auto"/>
              <w:bottom w:val="single" w:sz="4" w:space="0" w:color="auto"/>
              <w:right w:val="single" w:sz="4" w:space="0" w:color="auto"/>
            </w:tcBorders>
            <w:noWrap/>
            <w:vAlign w:val="bottom"/>
            <w:hideMark/>
          </w:tcPr>
          <w:p w14:paraId="6CB7DD6D"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NNU2YearFollowup</w:t>
            </w:r>
          </w:p>
        </w:tc>
        <w:tc>
          <w:tcPr>
            <w:tcW w:w="1209" w:type="pct"/>
            <w:tcBorders>
              <w:top w:val="nil"/>
              <w:left w:val="nil"/>
              <w:bottom w:val="single" w:sz="4" w:space="0" w:color="auto"/>
              <w:right w:val="single" w:sz="4" w:space="0" w:color="auto"/>
            </w:tcBorders>
            <w:noWrap/>
            <w:vAlign w:val="bottom"/>
            <w:hideMark/>
          </w:tcPr>
          <w:p w14:paraId="64B67F07"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growth_measurements_date</w:t>
            </w:r>
          </w:p>
        </w:tc>
        <w:tc>
          <w:tcPr>
            <w:tcW w:w="1957" w:type="pct"/>
            <w:tcBorders>
              <w:top w:val="nil"/>
              <w:left w:val="nil"/>
              <w:bottom w:val="single" w:sz="4" w:space="0" w:color="auto"/>
              <w:right w:val="single" w:sz="4" w:space="0" w:color="auto"/>
            </w:tcBorders>
            <w:noWrap/>
            <w:vAlign w:val="bottom"/>
            <w:hideMark/>
          </w:tcPr>
          <w:p w14:paraId="4834270E"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the date and time that growth measurements were taken</w:t>
            </w:r>
          </w:p>
        </w:tc>
        <w:tc>
          <w:tcPr>
            <w:tcW w:w="1120" w:type="pct"/>
            <w:tcBorders>
              <w:top w:val="nil"/>
              <w:left w:val="nil"/>
              <w:bottom w:val="single" w:sz="4" w:space="0" w:color="auto"/>
              <w:right w:val="single" w:sz="4" w:space="0" w:color="auto"/>
            </w:tcBorders>
          </w:tcPr>
          <w:p w14:paraId="3C04D6C1" w14:textId="4652191C" w:rsidR="00643B65" w:rsidRPr="000A119C" w:rsidRDefault="0039702B" w:rsidP="0099764C">
            <w:pPr>
              <w:spacing w:after="0" w:line="240" w:lineRule="auto"/>
              <w:rPr>
                <w:rFonts w:eastAsia="Times New Roman" w:cs="Calibri"/>
                <w:color w:val="000000"/>
                <w:sz w:val="18"/>
                <w:szCs w:val="18"/>
                <w:lang w:eastAsia="en-GB"/>
              </w:rPr>
            </w:pPr>
            <w:r w:rsidRPr="00122DF1">
              <w:rPr>
                <w:rFonts w:eastAsia="Times New Roman" w:cs="Calibri"/>
                <w:color w:val="000000"/>
                <w:sz w:val="18"/>
                <w:szCs w:val="18"/>
                <w:lang w:eastAsia="en-GB"/>
              </w:rPr>
              <w:t>minutes from birth</w:t>
            </w:r>
          </w:p>
        </w:tc>
      </w:tr>
      <w:tr w:rsidR="00643B65" w:rsidRPr="0099764C" w14:paraId="2D381BAF" w14:textId="55193433" w:rsidTr="00643B65">
        <w:trPr>
          <w:trHeight w:val="227"/>
        </w:trPr>
        <w:tc>
          <w:tcPr>
            <w:tcW w:w="714" w:type="pct"/>
            <w:tcBorders>
              <w:top w:val="nil"/>
              <w:left w:val="single" w:sz="4" w:space="0" w:color="auto"/>
              <w:bottom w:val="single" w:sz="4" w:space="0" w:color="auto"/>
              <w:right w:val="single" w:sz="4" w:space="0" w:color="auto"/>
            </w:tcBorders>
            <w:noWrap/>
            <w:vAlign w:val="bottom"/>
            <w:hideMark/>
          </w:tcPr>
          <w:p w14:paraId="70A71185"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NNU2YearFollowup</w:t>
            </w:r>
          </w:p>
        </w:tc>
        <w:tc>
          <w:tcPr>
            <w:tcW w:w="1209" w:type="pct"/>
            <w:tcBorders>
              <w:top w:val="nil"/>
              <w:left w:val="nil"/>
              <w:bottom w:val="single" w:sz="4" w:space="0" w:color="auto"/>
              <w:right w:val="single" w:sz="4" w:space="0" w:color="auto"/>
            </w:tcBorders>
            <w:noWrap/>
            <w:vAlign w:val="bottom"/>
            <w:hideMark/>
          </w:tcPr>
          <w:p w14:paraId="54580ACF"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neurological_diagnosis_text</w:t>
            </w:r>
          </w:p>
        </w:tc>
        <w:tc>
          <w:tcPr>
            <w:tcW w:w="1957" w:type="pct"/>
            <w:tcBorders>
              <w:top w:val="nil"/>
              <w:left w:val="nil"/>
              <w:bottom w:val="single" w:sz="4" w:space="0" w:color="auto"/>
              <w:right w:val="single" w:sz="4" w:space="0" w:color="auto"/>
            </w:tcBorders>
            <w:noWrap/>
            <w:vAlign w:val="bottom"/>
            <w:hideMark/>
          </w:tcPr>
          <w:p w14:paraId="50A38BD4"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free text field used in two year follow up questionnaire</w:t>
            </w:r>
          </w:p>
        </w:tc>
        <w:tc>
          <w:tcPr>
            <w:tcW w:w="1120" w:type="pct"/>
            <w:tcBorders>
              <w:top w:val="nil"/>
              <w:left w:val="nil"/>
              <w:bottom w:val="single" w:sz="4" w:space="0" w:color="auto"/>
              <w:right w:val="single" w:sz="4" w:space="0" w:color="auto"/>
            </w:tcBorders>
          </w:tcPr>
          <w:p w14:paraId="42F45F25" w14:textId="789C87A3" w:rsidR="00643B65" w:rsidRPr="000A119C" w:rsidRDefault="0039702B" w:rsidP="0099764C">
            <w:pPr>
              <w:spacing w:after="0" w:line="240" w:lineRule="auto"/>
              <w:rPr>
                <w:rFonts w:eastAsia="Times New Roman" w:cs="Calibri"/>
                <w:color w:val="000000"/>
                <w:sz w:val="18"/>
                <w:szCs w:val="18"/>
                <w:lang w:eastAsia="en-GB"/>
              </w:rPr>
            </w:pPr>
            <w:r w:rsidRPr="0039702B">
              <w:rPr>
                <w:rFonts w:eastAsia="Times New Roman" w:cs="Calibri"/>
                <w:color w:val="000000"/>
                <w:sz w:val="18"/>
                <w:szCs w:val="18"/>
                <w:lang w:eastAsia="en-GB"/>
              </w:rPr>
              <w:t>generic text field</w:t>
            </w:r>
          </w:p>
        </w:tc>
      </w:tr>
      <w:tr w:rsidR="00643B65" w:rsidRPr="0099764C" w14:paraId="0FCF65CB" w14:textId="7F751EB7" w:rsidTr="00643B65">
        <w:trPr>
          <w:trHeight w:val="227"/>
        </w:trPr>
        <w:tc>
          <w:tcPr>
            <w:tcW w:w="714" w:type="pct"/>
            <w:tcBorders>
              <w:top w:val="nil"/>
              <w:left w:val="single" w:sz="4" w:space="0" w:color="auto"/>
              <w:bottom w:val="single" w:sz="4" w:space="0" w:color="auto"/>
              <w:right w:val="single" w:sz="4" w:space="0" w:color="auto"/>
            </w:tcBorders>
            <w:noWrap/>
            <w:vAlign w:val="bottom"/>
            <w:hideMark/>
          </w:tcPr>
          <w:p w14:paraId="5C8ACFFB"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NNU2YearFollowup</w:t>
            </w:r>
          </w:p>
        </w:tc>
        <w:tc>
          <w:tcPr>
            <w:tcW w:w="1209" w:type="pct"/>
            <w:tcBorders>
              <w:top w:val="nil"/>
              <w:left w:val="nil"/>
              <w:bottom w:val="single" w:sz="4" w:space="0" w:color="auto"/>
              <w:right w:val="single" w:sz="4" w:space="0" w:color="auto"/>
            </w:tcBorders>
            <w:noWrap/>
            <w:vAlign w:val="bottom"/>
            <w:hideMark/>
          </w:tcPr>
          <w:p w14:paraId="5459ADFE"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schedulegrowing_notes</w:t>
            </w:r>
          </w:p>
        </w:tc>
        <w:tc>
          <w:tcPr>
            <w:tcW w:w="1957" w:type="pct"/>
            <w:tcBorders>
              <w:top w:val="nil"/>
              <w:left w:val="nil"/>
              <w:bottom w:val="single" w:sz="4" w:space="0" w:color="auto"/>
              <w:right w:val="single" w:sz="4" w:space="0" w:color="auto"/>
            </w:tcBorders>
            <w:noWrap/>
            <w:vAlign w:val="bottom"/>
            <w:hideMark/>
          </w:tcPr>
          <w:p w14:paraId="0F74D300"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free text field used in two year follow up questionnaire</w:t>
            </w:r>
          </w:p>
        </w:tc>
        <w:tc>
          <w:tcPr>
            <w:tcW w:w="1120" w:type="pct"/>
            <w:tcBorders>
              <w:top w:val="nil"/>
              <w:left w:val="nil"/>
              <w:bottom w:val="single" w:sz="4" w:space="0" w:color="auto"/>
              <w:right w:val="single" w:sz="4" w:space="0" w:color="auto"/>
            </w:tcBorders>
          </w:tcPr>
          <w:p w14:paraId="4B284293" w14:textId="280C6E3B" w:rsidR="00643B65" w:rsidRPr="000A119C" w:rsidRDefault="0039702B" w:rsidP="0099764C">
            <w:pPr>
              <w:spacing w:after="0" w:line="240" w:lineRule="auto"/>
              <w:rPr>
                <w:rFonts w:eastAsia="Times New Roman" w:cs="Calibri"/>
                <w:color w:val="000000"/>
                <w:sz w:val="18"/>
                <w:szCs w:val="18"/>
                <w:lang w:eastAsia="en-GB"/>
              </w:rPr>
            </w:pPr>
            <w:r w:rsidRPr="0039702B">
              <w:rPr>
                <w:rFonts w:eastAsia="Times New Roman" w:cs="Calibri"/>
                <w:color w:val="000000"/>
                <w:sz w:val="18"/>
                <w:szCs w:val="18"/>
                <w:lang w:eastAsia="en-GB"/>
              </w:rPr>
              <w:t>generic text field</w:t>
            </w:r>
          </w:p>
        </w:tc>
      </w:tr>
      <w:tr w:rsidR="00643B65" w:rsidRPr="0099764C" w14:paraId="5B234B04" w14:textId="63B5356C" w:rsidTr="00643B65">
        <w:trPr>
          <w:trHeight w:val="227"/>
        </w:trPr>
        <w:tc>
          <w:tcPr>
            <w:tcW w:w="714" w:type="pct"/>
            <w:tcBorders>
              <w:top w:val="nil"/>
              <w:left w:val="single" w:sz="4" w:space="0" w:color="auto"/>
              <w:bottom w:val="single" w:sz="4" w:space="0" w:color="auto"/>
              <w:right w:val="single" w:sz="4" w:space="0" w:color="auto"/>
            </w:tcBorders>
            <w:noWrap/>
            <w:vAlign w:val="bottom"/>
            <w:hideMark/>
          </w:tcPr>
          <w:p w14:paraId="2280D877"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NNUCranialUSS</w:t>
            </w:r>
          </w:p>
        </w:tc>
        <w:tc>
          <w:tcPr>
            <w:tcW w:w="1209" w:type="pct"/>
            <w:tcBorders>
              <w:top w:val="nil"/>
              <w:left w:val="nil"/>
              <w:bottom w:val="single" w:sz="4" w:space="0" w:color="auto"/>
              <w:right w:val="single" w:sz="4" w:space="0" w:color="auto"/>
            </w:tcBorders>
            <w:noWrap/>
            <w:vAlign w:val="bottom"/>
            <w:hideMark/>
          </w:tcPr>
          <w:p w14:paraId="43FD1E27"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NoteTime</w:t>
            </w:r>
          </w:p>
        </w:tc>
        <w:tc>
          <w:tcPr>
            <w:tcW w:w="1957" w:type="pct"/>
            <w:tcBorders>
              <w:top w:val="nil"/>
              <w:left w:val="nil"/>
              <w:bottom w:val="single" w:sz="4" w:space="0" w:color="auto"/>
              <w:right w:val="single" w:sz="4" w:space="0" w:color="auto"/>
            </w:tcBorders>
            <w:noWrap/>
            <w:vAlign w:val="bottom"/>
            <w:hideMark/>
          </w:tcPr>
          <w:p w14:paraId="607A9E99"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the date and time of the cranial ultrasound scan</w:t>
            </w:r>
          </w:p>
        </w:tc>
        <w:tc>
          <w:tcPr>
            <w:tcW w:w="1120" w:type="pct"/>
            <w:tcBorders>
              <w:top w:val="nil"/>
              <w:left w:val="nil"/>
              <w:bottom w:val="single" w:sz="4" w:space="0" w:color="auto"/>
              <w:right w:val="single" w:sz="4" w:space="0" w:color="auto"/>
            </w:tcBorders>
          </w:tcPr>
          <w:p w14:paraId="39CF583C" w14:textId="05E15CDB" w:rsidR="00643B65" w:rsidRPr="000A119C" w:rsidRDefault="00E418B5" w:rsidP="0099764C">
            <w:pPr>
              <w:spacing w:after="0" w:line="240" w:lineRule="auto"/>
              <w:rPr>
                <w:rFonts w:eastAsia="Times New Roman" w:cs="Calibri"/>
                <w:color w:val="000000"/>
                <w:sz w:val="18"/>
                <w:szCs w:val="18"/>
                <w:lang w:eastAsia="en-GB"/>
              </w:rPr>
            </w:pPr>
            <w:r w:rsidRPr="00E418B5">
              <w:rPr>
                <w:rFonts w:eastAsia="Times New Roman" w:cs="Calibri"/>
                <w:color w:val="000000"/>
                <w:sz w:val="18"/>
                <w:szCs w:val="18"/>
                <w:lang w:eastAsia="en-GB"/>
              </w:rPr>
              <w:t>minutes from birth, month, year</w:t>
            </w:r>
          </w:p>
        </w:tc>
      </w:tr>
      <w:tr w:rsidR="00643B65" w:rsidRPr="0099764C" w14:paraId="6CFF269F" w14:textId="4A18BC4B" w:rsidTr="00643B65">
        <w:trPr>
          <w:trHeight w:val="227"/>
        </w:trPr>
        <w:tc>
          <w:tcPr>
            <w:tcW w:w="714" w:type="pct"/>
            <w:tcBorders>
              <w:top w:val="nil"/>
              <w:left w:val="single" w:sz="4" w:space="0" w:color="auto"/>
              <w:bottom w:val="single" w:sz="4" w:space="0" w:color="auto"/>
              <w:right w:val="single" w:sz="4" w:space="0" w:color="auto"/>
            </w:tcBorders>
            <w:noWrap/>
            <w:vAlign w:val="bottom"/>
            <w:hideMark/>
          </w:tcPr>
          <w:p w14:paraId="7401C6D2"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NNUDaySum</w:t>
            </w:r>
          </w:p>
        </w:tc>
        <w:tc>
          <w:tcPr>
            <w:tcW w:w="1209" w:type="pct"/>
            <w:tcBorders>
              <w:top w:val="nil"/>
              <w:left w:val="nil"/>
              <w:bottom w:val="single" w:sz="4" w:space="0" w:color="auto"/>
              <w:right w:val="single" w:sz="4" w:space="0" w:color="auto"/>
            </w:tcBorders>
            <w:noWrap/>
            <w:vAlign w:val="bottom"/>
            <w:hideMark/>
          </w:tcPr>
          <w:p w14:paraId="0335557D"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CareDate</w:t>
            </w:r>
          </w:p>
        </w:tc>
        <w:tc>
          <w:tcPr>
            <w:tcW w:w="1957" w:type="pct"/>
            <w:tcBorders>
              <w:top w:val="nil"/>
              <w:left w:val="nil"/>
              <w:bottom w:val="single" w:sz="4" w:space="0" w:color="auto"/>
              <w:right w:val="single" w:sz="4" w:space="0" w:color="auto"/>
            </w:tcBorders>
            <w:noWrap/>
            <w:vAlign w:val="bottom"/>
            <w:hideMark/>
          </w:tcPr>
          <w:p w14:paraId="301D3ECE"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the date of the care day</w:t>
            </w:r>
          </w:p>
        </w:tc>
        <w:tc>
          <w:tcPr>
            <w:tcW w:w="1120" w:type="pct"/>
            <w:tcBorders>
              <w:top w:val="nil"/>
              <w:left w:val="nil"/>
              <w:bottom w:val="single" w:sz="4" w:space="0" w:color="auto"/>
              <w:right w:val="single" w:sz="4" w:space="0" w:color="auto"/>
            </w:tcBorders>
          </w:tcPr>
          <w:p w14:paraId="31FC6DF3" w14:textId="4B67EC1D" w:rsidR="00643B65" w:rsidRPr="000A119C" w:rsidRDefault="00E418B5" w:rsidP="0099764C">
            <w:pPr>
              <w:spacing w:after="0" w:line="240" w:lineRule="auto"/>
              <w:rPr>
                <w:rFonts w:eastAsia="Times New Roman" w:cs="Calibri"/>
                <w:color w:val="000000"/>
                <w:sz w:val="18"/>
                <w:szCs w:val="18"/>
                <w:lang w:eastAsia="en-GB"/>
              </w:rPr>
            </w:pPr>
            <w:r w:rsidRPr="00E418B5">
              <w:rPr>
                <w:rFonts w:eastAsia="Times New Roman" w:cs="Calibri"/>
                <w:color w:val="000000"/>
                <w:sz w:val="18"/>
                <w:szCs w:val="18"/>
                <w:lang w:eastAsia="en-GB"/>
              </w:rPr>
              <w:t>minutes from birth, month, year</w:t>
            </w:r>
          </w:p>
        </w:tc>
      </w:tr>
      <w:tr w:rsidR="00643B65" w:rsidRPr="0099764C" w14:paraId="57E435BD" w14:textId="0EDFC86F" w:rsidTr="00643B65">
        <w:trPr>
          <w:trHeight w:val="227"/>
        </w:trPr>
        <w:tc>
          <w:tcPr>
            <w:tcW w:w="714" w:type="pct"/>
            <w:tcBorders>
              <w:top w:val="nil"/>
              <w:left w:val="single" w:sz="4" w:space="0" w:color="auto"/>
              <w:bottom w:val="single" w:sz="4" w:space="0" w:color="auto"/>
              <w:right w:val="single" w:sz="4" w:space="0" w:color="auto"/>
            </w:tcBorders>
            <w:noWrap/>
            <w:vAlign w:val="bottom"/>
            <w:hideMark/>
          </w:tcPr>
          <w:p w14:paraId="1379A50A"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NNUEpisodes</w:t>
            </w:r>
          </w:p>
        </w:tc>
        <w:tc>
          <w:tcPr>
            <w:tcW w:w="1209" w:type="pct"/>
            <w:tcBorders>
              <w:top w:val="nil"/>
              <w:left w:val="nil"/>
              <w:bottom w:val="single" w:sz="4" w:space="0" w:color="auto"/>
              <w:right w:val="single" w:sz="4" w:space="0" w:color="auto"/>
            </w:tcBorders>
            <w:noWrap/>
            <w:vAlign w:val="bottom"/>
            <w:hideMark/>
          </w:tcPr>
          <w:p w14:paraId="3CBD2D1A"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AdmitTemperatureTime</w:t>
            </w:r>
          </w:p>
        </w:tc>
        <w:tc>
          <w:tcPr>
            <w:tcW w:w="1957" w:type="pct"/>
            <w:tcBorders>
              <w:top w:val="nil"/>
              <w:left w:val="nil"/>
              <w:bottom w:val="single" w:sz="4" w:space="0" w:color="auto"/>
              <w:right w:val="single" w:sz="4" w:space="0" w:color="auto"/>
            </w:tcBorders>
            <w:noWrap/>
            <w:vAlign w:val="bottom"/>
            <w:hideMark/>
          </w:tcPr>
          <w:p w14:paraId="40780853" w14:textId="0E02F0B4"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 xml:space="preserve">the date and time that the temperature was taken </w:t>
            </w:r>
          </w:p>
        </w:tc>
        <w:tc>
          <w:tcPr>
            <w:tcW w:w="1120" w:type="pct"/>
            <w:tcBorders>
              <w:top w:val="nil"/>
              <w:left w:val="nil"/>
              <w:bottom w:val="single" w:sz="4" w:space="0" w:color="auto"/>
              <w:right w:val="single" w:sz="4" w:space="0" w:color="auto"/>
            </w:tcBorders>
          </w:tcPr>
          <w:p w14:paraId="3A190A2A" w14:textId="090DDC37" w:rsidR="00643B65" w:rsidRPr="000A119C" w:rsidRDefault="00E418B5" w:rsidP="0099764C">
            <w:pPr>
              <w:spacing w:after="0" w:line="240" w:lineRule="auto"/>
              <w:rPr>
                <w:rFonts w:eastAsia="Times New Roman" w:cs="Calibri"/>
                <w:color w:val="000000"/>
                <w:sz w:val="18"/>
                <w:szCs w:val="18"/>
                <w:lang w:eastAsia="en-GB"/>
              </w:rPr>
            </w:pPr>
            <w:r w:rsidRPr="00E418B5">
              <w:rPr>
                <w:rFonts w:eastAsia="Times New Roman" w:cs="Calibri"/>
                <w:color w:val="000000"/>
                <w:sz w:val="18"/>
                <w:szCs w:val="18"/>
                <w:lang w:eastAsia="en-GB"/>
              </w:rPr>
              <w:t>minutes from birth, month, year</w:t>
            </w:r>
          </w:p>
        </w:tc>
      </w:tr>
      <w:tr w:rsidR="00643B65" w:rsidRPr="0099764C" w14:paraId="0BE86185" w14:textId="6B190A35" w:rsidTr="00643B65">
        <w:trPr>
          <w:trHeight w:val="227"/>
        </w:trPr>
        <w:tc>
          <w:tcPr>
            <w:tcW w:w="714" w:type="pct"/>
            <w:tcBorders>
              <w:top w:val="nil"/>
              <w:left w:val="single" w:sz="4" w:space="0" w:color="auto"/>
              <w:bottom w:val="single" w:sz="4" w:space="0" w:color="auto"/>
              <w:right w:val="single" w:sz="4" w:space="0" w:color="auto"/>
            </w:tcBorders>
            <w:noWrap/>
            <w:vAlign w:val="bottom"/>
            <w:hideMark/>
          </w:tcPr>
          <w:p w14:paraId="68EE687A"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NNUEpisodes</w:t>
            </w:r>
          </w:p>
        </w:tc>
        <w:tc>
          <w:tcPr>
            <w:tcW w:w="1209" w:type="pct"/>
            <w:tcBorders>
              <w:top w:val="nil"/>
              <w:left w:val="nil"/>
              <w:bottom w:val="single" w:sz="4" w:space="0" w:color="auto"/>
              <w:right w:val="single" w:sz="4" w:space="0" w:color="auto"/>
            </w:tcBorders>
            <w:noWrap/>
            <w:vAlign w:val="bottom"/>
            <w:hideMark/>
          </w:tcPr>
          <w:p w14:paraId="1D2B01D7"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AdmitTime</w:t>
            </w:r>
          </w:p>
        </w:tc>
        <w:tc>
          <w:tcPr>
            <w:tcW w:w="1957" w:type="pct"/>
            <w:tcBorders>
              <w:top w:val="nil"/>
              <w:left w:val="nil"/>
              <w:bottom w:val="single" w:sz="4" w:space="0" w:color="auto"/>
              <w:right w:val="single" w:sz="4" w:space="0" w:color="auto"/>
            </w:tcBorders>
            <w:noWrap/>
            <w:vAlign w:val="bottom"/>
            <w:hideMark/>
          </w:tcPr>
          <w:p w14:paraId="15F24FB4"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admission date and time of the episode</w:t>
            </w:r>
          </w:p>
        </w:tc>
        <w:tc>
          <w:tcPr>
            <w:tcW w:w="1120" w:type="pct"/>
            <w:tcBorders>
              <w:top w:val="nil"/>
              <w:left w:val="nil"/>
              <w:bottom w:val="single" w:sz="4" w:space="0" w:color="auto"/>
              <w:right w:val="single" w:sz="4" w:space="0" w:color="auto"/>
            </w:tcBorders>
          </w:tcPr>
          <w:p w14:paraId="3AA98DB0" w14:textId="30486875" w:rsidR="00643B65" w:rsidRPr="000A119C" w:rsidRDefault="00E418B5" w:rsidP="0099764C">
            <w:pPr>
              <w:spacing w:after="0" w:line="240" w:lineRule="auto"/>
              <w:rPr>
                <w:rFonts w:eastAsia="Times New Roman" w:cs="Calibri"/>
                <w:color w:val="000000"/>
                <w:sz w:val="18"/>
                <w:szCs w:val="18"/>
                <w:lang w:eastAsia="en-GB"/>
              </w:rPr>
            </w:pPr>
            <w:r w:rsidRPr="00E418B5">
              <w:rPr>
                <w:rFonts w:eastAsia="Times New Roman" w:cs="Calibri"/>
                <w:color w:val="000000"/>
                <w:sz w:val="18"/>
                <w:szCs w:val="18"/>
                <w:lang w:eastAsia="en-GB"/>
              </w:rPr>
              <w:t>minutes from birth, month, year</w:t>
            </w:r>
          </w:p>
        </w:tc>
      </w:tr>
      <w:tr w:rsidR="00643B65" w:rsidRPr="0099764C" w14:paraId="243246EE" w14:textId="5AB8390D" w:rsidTr="00643B65">
        <w:trPr>
          <w:trHeight w:val="227"/>
        </w:trPr>
        <w:tc>
          <w:tcPr>
            <w:tcW w:w="714" w:type="pct"/>
            <w:tcBorders>
              <w:top w:val="nil"/>
              <w:left w:val="single" w:sz="4" w:space="0" w:color="auto"/>
              <w:bottom w:val="single" w:sz="4" w:space="0" w:color="auto"/>
              <w:right w:val="single" w:sz="4" w:space="0" w:color="auto"/>
            </w:tcBorders>
            <w:noWrap/>
            <w:vAlign w:val="bottom"/>
            <w:hideMark/>
          </w:tcPr>
          <w:p w14:paraId="6CF1D679"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NNUEpisodes</w:t>
            </w:r>
          </w:p>
        </w:tc>
        <w:tc>
          <w:tcPr>
            <w:tcW w:w="1209" w:type="pct"/>
            <w:tcBorders>
              <w:top w:val="nil"/>
              <w:left w:val="nil"/>
              <w:bottom w:val="single" w:sz="4" w:space="0" w:color="auto"/>
              <w:right w:val="single" w:sz="4" w:space="0" w:color="auto"/>
            </w:tcBorders>
            <w:noWrap/>
            <w:vAlign w:val="bottom"/>
            <w:hideMark/>
          </w:tcPr>
          <w:p w14:paraId="14BDD1C7"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BirthDateMother</w:t>
            </w:r>
          </w:p>
        </w:tc>
        <w:tc>
          <w:tcPr>
            <w:tcW w:w="1957" w:type="pct"/>
            <w:tcBorders>
              <w:top w:val="nil"/>
              <w:left w:val="nil"/>
              <w:bottom w:val="single" w:sz="4" w:space="0" w:color="auto"/>
              <w:right w:val="single" w:sz="4" w:space="0" w:color="auto"/>
            </w:tcBorders>
            <w:noWrap/>
            <w:vAlign w:val="bottom"/>
            <w:hideMark/>
          </w:tcPr>
          <w:p w14:paraId="51256F79"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the date of birth for the mother</w:t>
            </w:r>
          </w:p>
        </w:tc>
        <w:tc>
          <w:tcPr>
            <w:tcW w:w="1120" w:type="pct"/>
            <w:tcBorders>
              <w:top w:val="nil"/>
              <w:left w:val="nil"/>
              <w:bottom w:val="single" w:sz="4" w:space="0" w:color="auto"/>
              <w:right w:val="single" w:sz="4" w:space="0" w:color="auto"/>
            </w:tcBorders>
          </w:tcPr>
          <w:p w14:paraId="68719D35" w14:textId="70050660" w:rsidR="00643B65" w:rsidRPr="000A119C" w:rsidRDefault="00E418B5" w:rsidP="0099764C">
            <w:pPr>
              <w:spacing w:after="0" w:line="240" w:lineRule="auto"/>
              <w:rPr>
                <w:rFonts w:eastAsia="Times New Roman" w:cs="Calibri"/>
                <w:color w:val="000000"/>
                <w:sz w:val="18"/>
                <w:szCs w:val="18"/>
                <w:lang w:eastAsia="en-GB"/>
              </w:rPr>
            </w:pPr>
            <w:r w:rsidRPr="00E418B5">
              <w:rPr>
                <w:rFonts w:eastAsia="Times New Roman" w:cs="Calibri"/>
                <w:color w:val="000000"/>
                <w:sz w:val="18"/>
                <w:szCs w:val="18"/>
                <w:lang w:eastAsia="en-GB"/>
              </w:rPr>
              <w:t>minutes from birth, month, year</w:t>
            </w:r>
          </w:p>
        </w:tc>
      </w:tr>
      <w:tr w:rsidR="00643B65" w:rsidRPr="0099764C" w14:paraId="12A26194" w14:textId="584CDE3B" w:rsidTr="00643B65">
        <w:trPr>
          <w:trHeight w:val="227"/>
        </w:trPr>
        <w:tc>
          <w:tcPr>
            <w:tcW w:w="714" w:type="pct"/>
            <w:tcBorders>
              <w:top w:val="nil"/>
              <w:left w:val="single" w:sz="4" w:space="0" w:color="auto"/>
              <w:bottom w:val="single" w:sz="4" w:space="0" w:color="auto"/>
              <w:right w:val="single" w:sz="4" w:space="0" w:color="auto"/>
            </w:tcBorders>
            <w:noWrap/>
            <w:vAlign w:val="bottom"/>
            <w:hideMark/>
          </w:tcPr>
          <w:p w14:paraId="37D7E75C"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NNUEpisodes</w:t>
            </w:r>
          </w:p>
        </w:tc>
        <w:tc>
          <w:tcPr>
            <w:tcW w:w="1209" w:type="pct"/>
            <w:tcBorders>
              <w:top w:val="nil"/>
              <w:left w:val="nil"/>
              <w:bottom w:val="single" w:sz="4" w:space="0" w:color="auto"/>
              <w:right w:val="single" w:sz="4" w:space="0" w:color="auto"/>
            </w:tcBorders>
            <w:noWrap/>
            <w:vAlign w:val="bottom"/>
            <w:hideMark/>
          </w:tcPr>
          <w:p w14:paraId="70D39886"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BirthTime</w:t>
            </w:r>
          </w:p>
        </w:tc>
        <w:tc>
          <w:tcPr>
            <w:tcW w:w="1957" w:type="pct"/>
            <w:tcBorders>
              <w:top w:val="nil"/>
              <w:left w:val="nil"/>
              <w:bottom w:val="single" w:sz="4" w:space="0" w:color="auto"/>
              <w:right w:val="single" w:sz="4" w:space="0" w:color="auto"/>
            </w:tcBorders>
            <w:noWrap/>
            <w:vAlign w:val="bottom"/>
            <w:hideMark/>
          </w:tcPr>
          <w:p w14:paraId="008F404C"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birth date and time of the baby</w:t>
            </w:r>
          </w:p>
        </w:tc>
        <w:tc>
          <w:tcPr>
            <w:tcW w:w="1120" w:type="pct"/>
            <w:tcBorders>
              <w:top w:val="nil"/>
              <w:left w:val="nil"/>
              <w:bottom w:val="single" w:sz="4" w:space="0" w:color="auto"/>
              <w:right w:val="single" w:sz="4" w:space="0" w:color="auto"/>
            </w:tcBorders>
          </w:tcPr>
          <w:p w14:paraId="17F6746C" w14:textId="6E550DEA" w:rsidR="00643B65" w:rsidRPr="000A119C" w:rsidRDefault="00E418B5" w:rsidP="0099764C">
            <w:pPr>
              <w:spacing w:after="0" w:line="240" w:lineRule="auto"/>
              <w:rPr>
                <w:rFonts w:eastAsia="Times New Roman" w:cs="Calibri"/>
                <w:color w:val="000000"/>
                <w:sz w:val="18"/>
                <w:szCs w:val="18"/>
                <w:lang w:eastAsia="en-GB"/>
              </w:rPr>
            </w:pPr>
            <w:r w:rsidRPr="00E418B5">
              <w:rPr>
                <w:rFonts w:eastAsia="Times New Roman" w:cs="Calibri"/>
                <w:color w:val="000000"/>
                <w:sz w:val="18"/>
                <w:szCs w:val="18"/>
                <w:lang w:eastAsia="en-GB"/>
              </w:rPr>
              <w:t>minutes from birth, month, year</w:t>
            </w:r>
            <w:r w:rsidR="00423A39">
              <w:rPr>
                <w:rFonts w:eastAsia="Times New Roman" w:cs="Calibri"/>
                <w:color w:val="000000"/>
                <w:sz w:val="18"/>
                <w:szCs w:val="18"/>
                <w:lang w:eastAsia="en-GB"/>
              </w:rPr>
              <w:t>, month 44 weeks PMA, year 44 weeks PMA</w:t>
            </w:r>
          </w:p>
        </w:tc>
      </w:tr>
      <w:tr w:rsidR="00643B65" w:rsidRPr="0099764C" w14:paraId="64D9D757" w14:textId="7BD37ED7" w:rsidTr="00643B65">
        <w:trPr>
          <w:trHeight w:val="227"/>
        </w:trPr>
        <w:tc>
          <w:tcPr>
            <w:tcW w:w="714" w:type="pct"/>
            <w:tcBorders>
              <w:top w:val="nil"/>
              <w:left w:val="single" w:sz="4" w:space="0" w:color="auto"/>
              <w:bottom w:val="single" w:sz="4" w:space="0" w:color="auto"/>
              <w:right w:val="single" w:sz="4" w:space="0" w:color="auto"/>
            </w:tcBorders>
            <w:noWrap/>
            <w:vAlign w:val="bottom"/>
            <w:hideMark/>
          </w:tcPr>
          <w:p w14:paraId="7A86268E"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NNUEpisodes</w:t>
            </w:r>
          </w:p>
        </w:tc>
        <w:tc>
          <w:tcPr>
            <w:tcW w:w="1209" w:type="pct"/>
            <w:tcBorders>
              <w:top w:val="nil"/>
              <w:left w:val="nil"/>
              <w:bottom w:val="single" w:sz="4" w:space="0" w:color="auto"/>
              <w:right w:val="single" w:sz="4" w:space="0" w:color="auto"/>
            </w:tcBorders>
            <w:noWrap/>
            <w:vAlign w:val="bottom"/>
            <w:hideMark/>
          </w:tcPr>
          <w:p w14:paraId="07821F58"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DateTimeOfDeath</w:t>
            </w:r>
          </w:p>
        </w:tc>
        <w:tc>
          <w:tcPr>
            <w:tcW w:w="1957" w:type="pct"/>
            <w:tcBorders>
              <w:top w:val="nil"/>
              <w:left w:val="nil"/>
              <w:bottom w:val="single" w:sz="4" w:space="0" w:color="auto"/>
              <w:right w:val="single" w:sz="4" w:space="0" w:color="auto"/>
            </w:tcBorders>
            <w:noWrap/>
            <w:vAlign w:val="bottom"/>
            <w:hideMark/>
          </w:tcPr>
          <w:p w14:paraId="25F937AE"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the date and time of death</w:t>
            </w:r>
          </w:p>
        </w:tc>
        <w:tc>
          <w:tcPr>
            <w:tcW w:w="1120" w:type="pct"/>
            <w:tcBorders>
              <w:top w:val="nil"/>
              <w:left w:val="nil"/>
              <w:bottom w:val="single" w:sz="4" w:space="0" w:color="auto"/>
              <w:right w:val="single" w:sz="4" w:space="0" w:color="auto"/>
            </w:tcBorders>
          </w:tcPr>
          <w:p w14:paraId="7BB5FB62" w14:textId="569D9276" w:rsidR="00643B65" w:rsidRPr="000A119C" w:rsidRDefault="00E418B5" w:rsidP="0099764C">
            <w:pPr>
              <w:spacing w:after="0" w:line="240" w:lineRule="auto"/>
              <w:rPr>
                <w:rFonts w:eastAsia="Times New Roman" w:cs="Calibri"/>
                <w:color w:val="000000"/>
                <w:sz w:val="18"/>
                <w:szCs w:val="18"/>
                <w:lang w:eastAsia="en-GB"/>
              </w:rPr>
            </w:pPr>
            <w:r w:rsidRPr="00E418B5">
              <w:rPr>
                <w:rFonts w:eastAsia="Times New Roman" w:cs="Calibri"/>
                <w:color w:val="000000"/>
                <w:sz w:val="18"/>
                <w:szCs w:val="18"/>
                <w:lang w:eastAsia="en-GB"/>
              </w:rPr>
              <w:t>minutes from birth, month, year</w:t>
            </w:r>
          </w:p>
        </w:tc>
      </w:tr>
      <w:tr w:rsidR="00643B65" w:rsidRPr="0099764C" w14:paraId="1C9C6107" w14:textId="3DE8931B" w:rsidTr="00643B65">
        <w:trPr>
          <w:trHeight w:val="227"/>
        </w:trPr>
        <w:tc>
          <w:tcPr>
            <w:tcW w:w="714" w:type="pct"/>
            <w:tcBorders>
              <w:top w:val="nil"/>
              <w:left w:val="single" w:sz="4" w:space="0" w:color="auto"/>
              <w:bottom w:val="single" w:sz="4" w:space="0" w:color="auto"/>
              <w:right w:val="single" w:sz="4" w:space="0" w:color="auto"/>
            </w:tcBorders>
            <w:noWrap/>
            <w:vAlign w:val="bottom"/>
            <w:hideMark/>
          </w:tcPr>
          <w:p w14:paraId="1427093D"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NNUEpisodes</w:t>
            </w:r>
          </w:p>
        </w:tc>
        <w:tc>
          <w:tcPr>
            <w:tcW w:w="1209" w:type="pct"/>
            <w:tcBorders>
              <w:top w:val="nil"/>
              <w:left w:val="nil"/>
              <w:bottom w:val="single" w:sz="4" w:space="0" w:color="auto"/>
              <w:right w:val="single" w:sz="4" w:space="0" w:color="auto"/>
            </w:tcBorders>
            <w:noWrap/>
            <w:vAlign w:val="bottom"/>
            <w:hideMark/>
          </w:tcPr>
          <w:p w14:paraId="389A1A77"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DischTime</w:t>
            </w:r>
          </w:p>
        </w:tc>
        <w:tc>
          <w:tcPr>
            <w:tcW w:w="1957" w:type="pct"/>
            <w:tcBorders>
              <w:top w:val="nil"/>
              <w:left w:val="nil"/>
              <w:bottom w:val="single" w:sz="4" w:space="0" w:color="auto"/>
              <w:right w:val="single" w:sz="4" w:space="0" w:color="auto"/>
            </w:tcBorders>
            <w:noWrap/>
            <w:vAlign w:val="bottom"/>
            <w:hideMark/>
          </w:tcPr>
          <w:p w14:paraId="0AF60EA4"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discharge date of the episode</w:t>
            </w:r>
          </w:p>
        </w:tc>
        <w:tc>
          <w:tcPr>
            <w:tcW w:w="1120" w:type="pct"/>
            <w:tcBorders>
              <w:top w:val="nil"/>
              <w:left w:val="nil"/>
              <w:bottom w:val="single" w:sz="4" w:space="0" w:color="auto"/>
              <w:right w:val="single" w:sz="4" w:space="0" w:color="auto"/>
            </w:tcBorders>
          </w:tcPr>
          <w:p w14:paraId="1E6050B2" w14:textId="27D5A06B" w:rsidR="00643B65" w:rsidRPr="000A119C" w:rsidRDefault="00E418B5" w:rsidP="0099764C">
            <w:pPr>
              <w:spacing w:after="0" w:line="240" w:lineRule="auto"/>
              <w:rPr>
                <w:rFonts w:eastAsia="Times New Roman" w:cs="Calibri"/>
                <w:color w:val="000000"/>
                <w:sz w:val="18"/>
                <w:szCs w:val="18"/>
                <w:lang w:eastAsia="en-GB"/>
              </w:rPr>
            </w:pPr>
            <w:r w:rsidRPr="00E418B5">
              <w:rPr>
                <w:rFonts w:eastAsia="Times New Roman" w:cs="Calibri"/>
                <w:color w:val="000000"/>
                <w:sz w:val="18"/>
                <w:szCs w:val="18"/>
                <w:lang w:eastAsia="en-GB"/>
              </w:rPr>
              <w:t>minutes from birth, month, year</w:t>
            </w:r>
          </w:p>
        </w:tc>
      </w:tr>
      <w:tr w:rsidR="00643B65" w:rsidRPr="0099764C" w14:paraId="3D797FAF" w14:textId="50DB55DE" w:rsidTr="00643B65">
        <w:trPr>
          <w:trHeight w:val="227"/>
        </w:trPr>
        <w:tc>
          <w:tcPr>
            <w:tcW w:w="714" w:type="pct"/>
            <w:tcBorders>
              <w:top w:val="nil"/>
              <w:left w:val="single" w:sz="4" w:space="0" w:color="auto"/>
              <w:bottom w:val="single" w:sz="4" w:space="0" w:color="auto"/>
              <w:right w:val="single" w:sz="4" w:space="0" w:color="auto"/>
            </w:tcBorders>
            <w:noWrap/>
            <w:vAlign w:val="bottom"/>
            <w:hideMark/>
          </w:tcPr>
          <w:p w14:paraId="36430CE8"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NNUEpisodes</w:t>
            </w:r>
          </w:p>
        </w:tc>
        <w:tc>
          <w:tcPr>
            <w:tcW w:w="1209" w:type="pct"/>
            <w:tcBorders>
              <w:top w:val="nil"/>
              <w:left w:val="nil"/>
              <w:bottom w:val="single" w:sz="4" w:space="0" w:color="auto"/>
              <w:right w:val="single" w:sz="4" w:space="0" w:color="auto"/>
            </w:tcBorders>
            <w:noWrap/>
            <w:vAlign w:val="bottom"/>
            <w:hideMark/>
          </w:tcPr>
          <w:p w14:paraId="4552DF12"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FirstConsultationWithParents</w:t>
            </w:r>
          </w:p>
        </w:tc>
        <w:tc>
          <w:tcPr>
            <w:tcW w:w="1957" w:type="pct"/>
            <w:tcBorders>
              <w:top w:val="nil"/>
              <w:left w:val="nil"/>
              <w:bottom w:val="single" w:sz="4" w:space="0" w:color="auto"/>
              <w:right w:val="single" w:sz="4" w:space="0" w:color="auto"/>
            </w:tcBorders>
            <w:noWrap/>
            <w:vAlign w:val="bottom"/>
            <w:hideMark/>
          </w:tcPr>
          <w:p w14:paraId="1744979F"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the date and time of the first consultation with parents</w:t>
            </w:r>
          </w:p>
        </w:tc>
        <w:tc>
          <w:tcPr>
            <w:tcW w:w="1120" w:type="pct"/>
            <w:tcBorders>
              <w:top w:val="nil"/>
              <w:left w:val="nil"/>
              <w:bottom w:val="single" w:sz="4" w:space="0" w:color="auto"/>
              <w:right w:val="single" w:sz="4" w:space="0" w:color="auto"/>
            </w:tcBorders>
          </w:tcPr>
          <w:p w14:paraId="0979FA19" w14:textId="29377A59" w:rsidR="00643B65" w:rsidRPr="000A119C" w:rsidRDefault="00E418B5" w:rsidP="0099764C">
            <w:pPr>
              <w:spacing w:after="0" w:line="240" w:lineRule="auto"/>
              <w:rPr>
                <w:rFonts w:eastAsia="Times New Roman" w:cs="Calibri"/>
                <w:color w:val="000000"/>
                <w:sz w:val="18"/>
                <w:szCs w:val="18"/>
                <w:lang w:eastAsia="en-GB"/>
              </w:rPr>
            </w:pPr>
            <w:r w:rsidRPr="00E418B5">
              <w:rPr>
                <w:rFonts w:eastAsia="Times New Roman" w:cs="Calibri"/>
                <w:color w:val="000000"/>
                <w:sz w:val="18"/>
                <w:szCs w:val="18"/>
                <w:lang w:eastAsia="en-GB"/>
              </w:rPr>
              <w:t>minutes from birth, month, year</w:t>
            </w:r>
          </w:p>
        </w:tc>
      </w:tr>
      <w:tr w:rsidR="00643B65" w:rsidRPr="0099764C" w14:paraId="72046D54" w14:textId="57B95271" w:rsidTr="00643B65">
        <w:trPr>
          <w:trHeight w:val="227"/>
        </w:trPr>
        <w:tc>
          <w:tcPr>
            <w:tcW w:w="714" w:type="pct"/>
            <w:tcBorders>
              <w:top w:val="nil"/>
              <w:left w:val="single" w:sz="4" w:space="0" w:color="auto"/>
              <w:bottom w:val="single" w:sz="4" w:space="0" w:color="auto"/>
              <w:right w:val="single" w:sz="4" w:space="0" w:color="auto"/>
            </w:tcBorders>
            <w:noWrap/>
            <w:vAlign w:val="bottom"/>
            <w:hideMark/>
          </w:tcPr>
          <w:p w14:paraId="79243D01"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NNUEpisodes</w:t>
            </w:r>
          </w:p>
        </w:tc>
        <w:tc>
          <w:tcPr>
            <w:tcW w:w="1209" w:type="pct"/>
            <w:tcBorders>
              <w:top w:val="nil"/>
              <w:left w:val="nil"/>
              <w:bottom w:val="single" w:sz="4" w:space="0" w:color="auto"/>
              <w:right w:val="single" w:sz="4" w:space="0" w:color="auto"/>
            </w:tcBorders>
            <w:noWrap/>
            <w:vAlign w:val="bottom"/>
            <w:hideMark/>
          </w:tcPr>
          <w:p w14:paraId="7E4546CC"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NationalID_CHI</w:t>
            </w:r>
          </w:p>
        </w:tc>
        <w:tc>
          <w:tcPr>
            <w:tcW w:w="1957" w:type="pct"/>
            <w:tcBorders>
              <w:top w:val="nil"/>
              <w:left w:val="nil"/>
              <w:bottom w:val="single" w:sz="4" w:space="0" w:color="auto"/>
              <w:right w:val="single" w:sz="4" w:space="0" w:color="auto"/>
            </w:tcBorders>
            <w:noWrap/>
            <w:vAlign w:val="bottom"/>
            <w:hideMark/>
          </w:tcPr>
          <w:p w14:paraId="42B9EEA1"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the national ID for Scotland</w:t>
            </w:r>
          </w:p>
        </w:tc>
        <w:tc>
          <w:tcPr>
            <w:tcW w:w="1120" w:type="pct"/>
            <w:tcBorders>
              <w:top w:val="nil"/>
              <w:left w:val="nil"/>
              <w:bottom w:val="single" w:sz="4" w:space="0" w:color="auto"/>
              <w:right w:val="single" w:sz="4" w:space="0" w:color="auto"/>
            </w:tcBorders>
          </w:tcPr>
          <w:p w14:paraId="7B9C9C2D" w14:textId="1EB94ED9" w:rsidR="00643B65" w:rsidRPr="000A119C" w:rsidRDefault="00592E61" w:rsidP="0099764C">
            <w:pPr>
              <w:spacing w:after="0" w:line="240" w:lineRule="auto"/>
              <w:rPr>
                <w:rFonts w:eastAsia="Times New Roman" w:cs="Calibri"/>
                <w:color w:val="000000"/>
                <w:sz w:val="18"/>
                <w:szCs w:val="18"/>
                <w:lang w:eastAsia="en-GB"/>
              </w:rPr>
            </w:pPr>
            <w:r w:rsidRPr="00592E61">
              <w:rPr>
                <w:rFonts w:eastAsia="Times New Roman" w:cs="Calibri"/>
                <w:color w:val="000000"/>
                <w:sz w:val="18"/>
                <w:szCs w:val="18"/>
                <w:lang w:eastAsia="en-GB"/>
              </w:rPr>
              <w:t>MD5#</w:t>
            </w:r>
          </w:p>
        </w:tc>
      </w:tr>
      <w:tr w:rsidR="00643B65" w:rsidRPr="0099764C" w14:paraId="6710FC4C" w14:textId="6DE6D2EF" w:rsidTr="00643B65">
        <w:trPr>
          <w:trHeight w:val="227"/>
        </w:trPr>
        <w:tc>
          <w:tcPr>
            <w:tcW w:w="714" w:type="pct"/>
            <w:tcBorders>
              <w:top w:val="nil"/>
              <w:left w:val="single" w:sz="4" w:space="0" w:color="auto"/>
              <w:bottom w:val="single" w:sz="4" w:space="0" w:color="auto"/>
              <w:right w:val="single" w:sz="4" w:space="0" w:color="auto"/>
            </w:tcBorders>
            <w:noWrap/>
            <w:vAlign w:val="bottom"/>
            <w:hideMark/>
          </w:tcPr>
          <w:p w14:paraId="2EE31D5D"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NNUEpisodes</w:t>
            </w:r>
          </w:p>
        </w:tc>
        <w:tc>
          <w:tcPr>
            <w:tcW w:w="1209" w:type="pct"/>
            <w:tcBorders>
              <w:top w:val="nil"/>
              <w:left w:val="nil"/>
              <w:bottom w:val="single" w:sz="4" w:space="0" w:color="auto"/>
              <w:right w:val="single" w:sz="4" w:space="0" w:color="auto"/>
            </w:tcBorders>
            <w:noWrap/>
            <w:vAlign w:val="bottom"/>
            <w:hideMark/>
          </w:tcPr>
          <w:p w14:paraId="59EA3759"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NationalID_HNC</w:t>
            </w:r>
          </w:p>
        </w:tc>
        <w:tc>
          <w:tcPr>
            <w:tcW w:w="1957" w:type="pct"/>
            <w:tcBorders>
              <w:top w:val="nil"/>
              <w:left w:val="nil"/>
              <w:bottom w:val="single" w:sz="4" w:space="0" w:color="auto"/>
              <w:right w:val="single" w:sz="4" w:space="0" w:color="auto"/>
            </w:tcBorders>
            <w:noWrap/>
            <w:vAlign w:val="bottom"/>
            <w:hideMark/>
          </w:tcPr>
          <w:p w14:paraId="095A44E0"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the national ID for Northern Ireland</w:t>
            </w:r>
          </w:p>
        </w:tc>
        <w:tc>
          <w:tcPr>
            <w:tcW w:w="1120" w:type="pct"/>
            <w:tcBorders>
              <w:top w:val="nil"/>
              <w:left w:val="nil"/>
              <w:bottom w:val="single" w:sz="4" w:space="0" w:color="auto"/>
              <w:right w:val="single" w:sz="4" w:space="0" w:color="auto"/>
            </w:tcBorders>
          </w:tcPr>
          <w:p w14:paraId="4B371C86" w14:textId="26B903B8" w:rsidR="00643B65" w:rsidRPr="000A119C" w:rsidRDefault="00592E61" w:rsidP="0099764C">
            <w:pPr>
              <w:spacing w:after="0" w:line="240" w:lineRule="auto"/>
              <w:rPr>
                <w:rFonts w:eastAsia="Times New Roman" w:cs="Calibri"/>
                <w:color w:val="000000"/>
                <w:sz w:val="18"/>
                <w:szCs w:val="18"/>
                <w:lang w:eastAsia="en-GB"/>
              </w:rPr>
            </w:pPr>
            <w:r w:rsidRPr="00592E61">
              <w:rPr>
                <w:rFonts w:eastAsia="Times New Roman" w:cs="Calibri"/>
                <w:color w:val="000000"/>
                <w:sz w:val="18"/>
                <w:szCs w:val="18"/>
                <w:lang w:eastAsia="en-GB"/>
              </w:rPr>
              <w:t>MD5#</w:t>
            </w:r>
          </w:p>
        </w:tc>
      </w:tr>
      <w:tr w:rsidR="00643B65" w:rsidRPr="0099764C" w14:paraId="4275E1A6" w14:textId="265FE8AF" w:rsidTr="00643B65">
        <w:trPr>
          <w:trHeight w:val="227"/>
        </w:trPr>
        <w:tc>
          <w:tcPr>
            <w:tcW w:w="714" w:type="pct"/>
            <w:tcBorders>
              <w:top w:val="nil"/>
              <w:left w:val="single" w:sz="4" w:space="0" w:color="auto"/>
              <w:bottom w:val="single" w:sz="4" w:space="0" w:color="auto"/>
              <w:right w:val="single" w:sz="4" w:space="0" w:color="auto"/>
            </w:tcBorders>
            <w:noWrap/>
            <w:vAlign w:val="bottom"/>
            <w:hideMark/>
          </w:tcPr>
          <w:p w14:paraId="11ABCEEC"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NNUEpisodes</w:t>
            </w:r>
          </w:p>
        </w:tc>
        <w:tc>
          <w:tcPr>
            <w:tcW w:w="1209" w:type="pct"/>
            <w:tcBorders>
              <w:top w:val="nil"/>
              <w:left w:val="nil"/>
              <w:bottom w:val="single" w:sz="4" w:space="0" w:color="auto"/>
              <w:right w:val="single" w:sz="4" w:space="0" w:color="auto"/>
            </w:tcBorders>
            <w:noWrap/>
            <w:vAlign w:val="bottom"/>
            <w:hideMark/>
          </w:tcPr>
          <w:p w14:paraId="072DE903"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NationalID_NHS</w:t>
            </w:r>
          </w:p>
        </w:tc>
        <w:tc>
          <w:tcPr>
            <w:tcW w:w="1957" w:type="pct"/>
            <w:tcBorders>
              <w:top w:val="nil"/>
              <w:left w:val="nil"/>
              <w:bottom w:val="single" w:sz="4" w:space="0" w:color="auto"/>
              <w:right w:val="single" w:sz="4" w:space="0" w:color="auto"/>
            </w:tcBorders>
            <w:noWrap/>
            <w:vAlign w:val="bottom"/>
            <w:hideMark/>
          </w:tcPr>
          <w:p w14:paraId="0750D130"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the national ID for England and Wales</w:t>
            </w:r>
          </w:p>
        </w:tc>
        <w:tc>
          <w:tcPr>
            <w:tcW w:w="1120" w:type="pct"/>
            <w:tcBorders>
              <w:top w:val="nil"/>
              <w:left w:val="nil"/>
              <w:bottom w:val="single" w:sz="4" w:space="0" w:color="auto"/>
              <w:right w:val="single" w:sz="4" w:space="0" w:color="auto"/>
            </w:tcBorders>
          </w:tcPr>
          <w:p w14:paraId="486E5412" w14:textId="0E2D761D" w:rsidR="00643B65" w:rsidRPr="000A119C" w:rsidRDefault="00592E61" w:rsidP="0099764C">
            <w:pPr>
              <w:spacing w:after="0" w:line="240" w:lineRule="auto"/>
              <w:rPr>
                <w:rFonts w:eastAsia="Times New Roman" w:cs="Calibri"/>
                <w:color w:val="000000"/>
                <w:sz w:val="18"/>
                <w:szCs w:val="18"/>
                <w:lang w:eastAsia="en-GB"/>
              </w:rPr>
            </w:pPr>
            <w:r w:rsidRPr="00592E61">
              <w:rPr>
                <w:rFonts w:eastAsia="Times New Roman" w:cs="Calibri"/>
                <w:color w:val="000000"/>
                <w:sz w:val="18"/>
                <w:szCs w:val="18"/>
                <w:lang w:eastAsia="en-GB"/>
              </w:rPr>
              <w:t>MD5#</w:t>
            </w:r>
          </w:p>
        </w:tc>
      </w:tr>
      <w:tr w:rsidR="00643B65" w:rsidRPr="0099764C" w14:paraId="5C2A8039" w14:textId="04E720CE" w:rsidTr="00643B65">
        <w:trPr>
          <w:trHeight w:val="227"/>
        </w:trPr>
        <w:tc>
          <w:tcPr>
            <w:tcW w:w="714" w:type="pct"/>
            <w:tcBorders>
              <w:top w:val="nil"/>
              <w:left w:val="single" w:sz="4" w:space="0" w:color="auto"/>
              <w:bottom w:val="single" w:sz="4" w:space="0" w:color="auto"/>
              <w:right w:val="single" w:sz="4" w:space="0" w:color="auto"/>
            </w:tcBorders>
            <w:noWrap/>
            <w:vAlign w:val="bottom"/>
            <w:hideMark/>
          </w:tcPr>
          <w:p w14:paraId="3F5E7486"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NNUEpisodes</w:t>
            </w:r>
          </w:p>
        </w:tc>
        <w:tc>
          <w:tcPr>
            <w:tcW w:w="1209" w:type="pct"/>
            <w:tcBorders>
              <w:top w:val="nil"/>
              <w:left w:val="nil"/>
              <w:bottom w:val="single" w:sz="4" w:space="0" w:color="auto"/>
              <w:right w:val="single" w:sz="4" w:space="0" w:color="auto"/>
            </w:tcBorders>
            <w:noWrap/>
            <w:vAlign w:val="bottom"/>
            <w:hideMark/>
          </w:tcPr>
          <w:p w14:paraId="25A8FCA4"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NationalIDBaby</w:t>
            </w:r>
          </w:p>
        </w:tc>
        <w:tc>
          <w:tcPr>
            <w:tcW w:w="1957" w:type="pct"/>
            <w:tcBorders>
              <w:top w:val="nil"/>
              <w:left w:val="nil"/>
              <w:bottom w:val="single" w:sz="4" w:space="0" w:color="auto"/>
              <w:right w:val="single" w:sz="4" w:space="0" w:color="auto"/>
            </w:tcBorders>
            <w:noWrap/>
            <w:vAlign w:val="bottom"/>
            <w:hideMark/>
          </w:tcPr>
          <w:p w14:paraId="5EF0EFC0"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NHS/CHI number for the baby</w:t>
            </w:r>
          </w:p>
        </w:tc>
        <w:tc>
          <w:tcPr>
            <w:tcW w:w="1120" w:type="pct"/>
            <w:tcBorders>
              <w:top w:val="nil"/>
              <w:left w:val="nil"/>
              <w:bottom w:val="single" w:sz="4" w:space="0" w:color="auto"/>
              <w:right w:val="single" w:sz="4" w:space="0" w:color="auto"/>
            </w:tcBorders>
          </w:tcPr>
          <w:p w14:paraId="31E22414" w14:textId="102D8F06" w:rsidR="00643B65" w:rsidRPr="000A119C" w:rsidRDefault="00592E61" w:rsidP="0099764C">
            <w:pPr>
              <w:spacing w:after="0" w:line="240" w:lineRule="auto"/>
              <w:rPr>
                <w:rFonts w:eastAsia="Times New Roman" w:cs="Calibri"/>
                <w:color w:val="000000"/>
                <w:sz w:val="18"/>
                <w:szCs w:val="18"/>
                <w:lang w:eastAsia="en-GB"/>
              </w:rPr>
            </w:pPr>
            <w:r w:rsidRPr="00592E61">
              <w:rPr>
                <w:rFonts w:eastAsia="Times New Roman" w:cs="Calibri"/>
                <w:color w:val="000000"/>
                <w:sz w:val="18"/>
                <w:szCs w:val="18"/>
                <w:lang w:eastAsia="en-GB"/>
              </w:rPr>
              <w:t>MD5#</w:t>
            </w:r>
          </w:p>
        </w:tc>
      </w:tr>
      <w:tr w:rsidR="00643B65" w:rsidRPr="0099764C" w14:paraId="6FCFBA21" w14:textId="4C3330A3" w:rsidTr="00643B65">
        <w:trPr>
          <w:trHeight w:val="227"/>
        </w:trPr>
        <w:tc>
          <w:tcPr>
            <w:tcW w:w="714" w:type="pct"/>
            <w:tcBorders>
              <w:top w:val="nil"/>
              <w:left w:val="single" w:sz="4" w:space="0" w:color="auto"/>
              <w:bottom w:val="single" w:sz="4" w:space="0" w:color="auto"/>
              <w:right w:val="single" w:sz="4" w:space="0" w:color="auto"/>
            </w:tcBorders>
            <w:noWrap/>
            <w:vAlign w:val="bottom"/>
            <w:hideMark/>
          </w:tcPr>
          <w:p w14:paraId="658604FD"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NNUEpisodes</w:t>
            </w:r>
          </w:p>
        </w:tc>
        <w:tc>
          <w:tcPr>
            <w:tcW w:w="1209" w:type="pct"/>
            <w:tcBorders>
              <w:top w:val="nil"/>
              <w:left w:val="nil"/>
              <w:bottom w:val="single" w:sz="4" w:space="0" w:color="auto"/>
              <w:right w:val="single" w:sz="4" w:space="0" w:color="auto"/>
            </w:tcBorders>
            <w:noWrap/>
            <w:vAlign w:val="bottom"/>
            <w:hideMark/>
          </w:tcPr>
          <w:p w14:paraId="617A4888"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NationalIDMother</w:t>
            </w:r>
          </w:p>
        </w:tc>
        <w:tc>
          <w:tcPr>
            <w:tcW w:w="1957" w:type="pct"/>
            <w:tcBorders>
              <w:top w:val="nil"/>
              <w:left w:val="nil"/>
              <w:bottom w:val="single" w:sz="4" w:space="0" w:color="auto"/>
              <w:right w:val="single" w:sz="4" w:space="0" w:color="auto"/>
            </w:tcBorders>
            <w:noWrap/>
            <w:vAlign w:val="bottom"/>
            <w:hideMark/>
          </w:tcPr>
          <w:p w14:paraId="2B3D7574"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NHS/CHI number for the mother</w:t>
            </w:r>
          </w:p>
        </w:tc>
        <w:tc>
          <w:tcPr>
            <w:tcW w:w="1120" w:type="pct"/>
            <w:tcBorders>
              <w:top w:val="nil"/>
              <w:left w:val="nil"/>
              <w:bottom w:val="single" w:sz="4" w:space="0" w:color="auto"/>
              <w:right w:val="single" w:sz="4" w:space="0" w:color="auto"/>
            </w:tcBorders>
          </w:tcPr>
          <w:p w14:paraId="62DDB9E6" w14:textId="75DD3BD6" w:rsidR="00643B65" w:rsidRPr="000A119C" w:rsidRDefault="00592E61" w:rsidP="0099764C">
            <w:pPr>
              <w:spacing w:after="0" w:line="240" w:lineRule="auto"/>
              <w:rPr>
                <w:rFonts w:eastAsia="Times New Roman" w:cs="Calibri"/>
                <w:color w:val="000000"/>
                <w:sz w:val="18"/>
                <w:szCs w:val="18"/>
                <w:lang w:eastAsia="en-GB"/>
              </w:rPr>
            </w:pPr>
            <w:r w:rsidRPr="00592E61">
              <w:rPr>
                <w:rFonts w:eastAsia="Times New Roman" w:cs="Calibri"/>
                <w:color w:val="000000"/>
                <w:sz w:val="18"/>
                <w:szCs w:val="18"/>
                <w:lang w:eastAsia="en-GB"/>
              </w:rPr>
              <w:t>MD5#</w:t>
            </w:r>
          </w:p>
        </w:tc>
      </w:tr>
      <w:tr w:rsidR="00643B65" w:rsidRPr="0099764C" w14:paraId="26F69C99" w14:textId="0162A6A8" w:rsidTr="00643B65">
        <w:trPr>
          <w:trHeight w:val="227"/>
        </w:trPr>
        <w:tc>
          <w:tcPr>
            <w:tcW w:w="714" w:type="pct"/>
            <w:tcBorders>
              <w:top w:val="nil"/>
              <w:left w:val="single" w:sz="4" w:space="0" w:color="auto"/>
              <w:bottom w:val="single" w:sz="4" w:space="0" w:color="auto"/>
              <w:right w:val="single" w:sz="4" w:space="0" w:color="auto"/>
            </w:tcBorders>
            <w:noWrap/>
            <w:vAlign w:val="bottom"/>
            <w:hideMark/>
          </w:tcPr>
          <w:p w14:paraId="0F247FC6"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NNUEpisodes</w:t>
            </w:r>
          </w:p>
        </w:tc>
        <w:tc>
          <w:tcPr>
            <w:tcW w:w="1209" w:type="pct"/>
            <w:tcBorders>
              <w:top w:val="nil"/>
              <w:left w:val="nil"/>
              <w:bottom w:val="single" w:sz="4" w:space="0" w:color="auto"/>
              <w:right w:val="single" w:sz="4" w:space="0" w:color="auto"/>
            </w:tcBorders>
            <w:noWrap/>
            <w:vAlign w:val="bottom"/>
            <w:hideMark/>
          </w:tcPr>
          <w:p w14:paraId="0646851B"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PostCodeMother</w:t>
            </w:r>
          </w:p>
        </w:tc>
        <w:tc>
          <w:tcPr>
            <w:tcW w:w="1957" w:type="pct"/>
            <w:tcBorders>
              <w:top w:val="nil"/>
              <w:left w:val="nil"/>
              <w:bottom w:val="single" w:sz="4" w:space="0" w:color="auto"/>
              <w:right w:val="single" w:sz="4" w:space="0" w:color="auto"/>
            </w:tcBorders>
            <w:noWrap/>
            <w:vAlign w:val="bottom"/>
            <w:hideMark/>
          </w:tcPr>
          <w:p w14:paraId="5A6D1CCC" w14:textId="2765F8B5"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The postcode of the mother at time of birth</w:t>
            </w:r>
          </w:p>
        </w:tc>
        <w:tc>
          <w:tcPr>
            <w:tcW w:w="1120" w:type="pct"/>
            <w:tcBorders>
              <w:top w:val="nil"/>
              <w:left w:val="nil"/>
              <w:bottom w:val="single" w:sz="4" w:space="0" w:color="auto"/>
              <w:right w:val="single" w:sz="4" w:space="0" w:color="auto"/>
            </w:tcBorders>
          </w:tcPr>
          <w:p w14:paraId="40A03B05" w14:textId="0EEACCCE" w:rsidR="00643B65" w:rsidRPr="000A119C" w:rsidRDefault="00592E61" w:rsidP="0099764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LSOA</w:t>
            </w:r>
          </w:p>
        </w:tc>
      </w:tr>
      <w:tr w:rsidR="00643B65" w:rsidRPr="0099764C" w14:paraId="019D49F7" w14:textId="5349D237" w:rsidTr="00643B65">
        <w:trPr>
          <w:trHeight w:val="227"/>
        </w:trPr>
        <w:tc>
          <w:tcPr>
            <w:tcW w:w="714" w:type="pct"/>
            <w:tcBorders>
              <w:top w:val="nil"/>
              <w:left w:val="single" w:sz="4" w:space="0" w:color="auto"/>
              <w:bottom w:val="single" w:sz="4" w:space="0" w:color="auto"/>
              <w:right w:val="single" w:sz="4" w:space="0" w:color="auto"/>
            </w:tcBorders>
            <w:noWrap/>
            <w:vAlign w:val="bottom"/>
            <w:hideMark/>
          </w:tcPr>
          <w:p w14:paraId="5DE24EEE"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NNUEpisodes</w:t>
            </w:r>
          </w:p>
        </w:tc>
        <w:tc>
          <w:tcPr>
            <w:tcW w:w="1209" w:type="pct"/>
            <w:tcBorders>
              <w:top w:val="nil"/>
              <w:left w:val="nil"/>
              <w:bottom w:val="single" w:sz="4" w:space="0" w:color="auto"/>
              <w:right w:val="single" w:sz="4" w:space="0" w:color="auto"/>
            </w:tcBorders>
            <w:noWrap/>
            <w:vAlign w:val="bottom"/>
            <w:hideMark/>
          </w:tcPr>
          <w:p w14:paraId="4DFAE6E3"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SteroidsLastDose</w:t>
            </w:r>
          </w:p>
        </w:tc>
        <w:tc>
          <w:tcPr>
            <w:tcW w:w="1957" w:type="pct"/>
            <w:tcBorders>
              <w:top w:val="nil"/>
              <w:left w:val="nil"/>
              <w:bottom w:val="single" w:sz="4" w:space="0" w:color="auto"/>
              <w:right w:val="single" w:sz="4" w:space="0" w:color="auto"/>
            </w:tcBorders>
            <w:noWrap/>
            <w:vAlign w:val="bottom"/>
            <w:hideMark/>
          </w:tcPr>
          <w:p w14:paraId="2D7877EB" w14:textId="77777777" w:rsidR="00643B65" w:rsidRPr="000A119C" w:rsidRDefault="00643B65" w:rsidP="0099764C">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the date and time that the last steroids dose was given</w:t>
            </w:r>
          </w:p>
        </w:tc>
        <w:tc>
          <w:tcPr>
            <w:tcW w:w="1120" w:type="pct"/>
            <w:tcBorders>
              <w:top w:val="nil"/>
              <w:left w:val="nil"/>
              <w:bottom w:val="single" w:sz="4" w:space="0" w:color="auto"/>
              <w:right w:val="single" w:sz="4" w:space="0" w:color="auto"/>
            </w:tcBorders>
          </w:tcPr>
          <w:p w14:paraId="52125CBA" w14:textId="7B57ACD4" w:rsidR="00643B65" w:rsidRPr="000A119C" w:rsidRDefault="00423A39" w:rsidP="0099764C">
            <w:pPr>
              <w:spacing w:after="0" w:line="240" w:lineRule="auto"/>
              <w:rPr>
                <w:rFonts w:eastAsia="Times New Roman" w:cs="Calibri"/>
                <w:color w:val="000000"/>
                <w:sz w:val="18"/>
                <w:szCs w:val="18"/>
                <w:lang w:eastAsia="en-GB"/>
              </w:rPr>
            </w:pPr>
            <w:r w:rsidRPr="00423A39">
              <w:rPr>
                <w:rFonts w:eastAsia="Times New Roman" w:cs="Calibri"/>
                <w:color w:val="000000"/>
                <w:sz w:val="18"/>
                <w:szCs w:val="18"/>
                <w:lang w:eastAsia="en-GB"/>
              </w:rPr>
              <w:t>minutes from birth, month, year</w:t>
            </w:r>
          </w:p>
        </w:tc>
      </w:tr>
      <w:tr w:rsidR="003B40E7" w:rsidRPr="0099764C" w14:paraId="61CF5C93" w14:textId="77777777" w:rsidTr="00643B65">
        <w:trPr>
          <w:trHeight w:val="227"/>
        </w:trPr>
        <w:tc>
          <w:tcPr>
            <w:tcW w:w="714" w:type="pct"/>
            <w:tcBorders>
              <w:top w:val="nil"/>
              <w:left w:val="single" w:sz="4" w:space="0" w:color="auto"/>
              <w:bottom w:val="single" w:sz="4" w:space="0" w:color="auto"/>
              <w:right w:val="single" w:sz="4" w:space="0" w:color="auto"/>
            </w:tcBorders>
            <w:noWrap/>
            <w:vAlign w:val="bottom"/>
          </w:tcPr>
          <w:p w14:paraId="50C657FC" w14:textId="2562BA3C" w:rsidR="003B40E7" w:rsidRPr="000A119C" w:rsidRDefault="003B40E7" w:rsidP="003B40E7">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NNUEpisodes</w:t>
            </w:r>
          </w:p>
        </w:tc>
        <w:tc>
          <w:tcPr>
            <w:tcW w:w="1209" w:type="pct"/>
            <w:tcBorders>
              <w:top w:val="nil"/>
              <w:left w:val="nil"/>
              <w:bottom w:val="single" w:sz="4" w:space="0" w:color="auto"/>
              <w:right w:val="single" w:sz="4" w:space="0" w:color="auto"/>
            </w:tcBorders>
            <w:noWrap/>
            <w:vAlign w:val="bottom"/>
          </w:tcPr>
          <w:p w14:paraId="642A49C4" w14:textId="3F73BF0D" w:rsidR="003B40E7" w:rsidRPr="000A119C" w:rsidRDefault="003B40E7" w:rsidP="003B40E7">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Steroids</w:t>
            </w:r>
            <w:r>
              <w:rPr>
                <w:rFonts w:eastAsia="Times New Roman" w:cs="Calibri"/>
                <w:color w:val="000000"/>
                <w:sz w:val="18"/>
                <w:szCs w:val="18"/>
                <w:lang w:eastAsia="en-GB"/>
              </w:rPr>
              <w:t>First</w:t>
            </w:r>
            <w:r w:rsidRPr="000A119C">
              <w:rPr>
                <w:rFonts w:eastAsia="Times New Roman" w:cs="Calibri"/>
                <w:color w:val="000000"/>
                <w:sz w:val="18"/>
                <w:szCs w:val="18"/>
                <w:lang w:eastAsia="en-GB"/>
              </w:rPr>
              <w:t>Dose</w:t>
            </w:r>
          </w:p>
        </w:tc>
        <w:tc>
          <w:tcPr>
            <w:tcW w:w="1957" w:type="pct"/>
            <w:tcBorders>
              <w:top w:val="nil"/>
              <w:left w:val="nil"/>
              <w:bottom w:val="single" w:sz="4" w:space="0" w:color="auto"/>
              <w:right w:val="single" w:sz="4" w:space="0" w:color="auto"/>
            </w:tcBorders>
            <w:noWrap/>
            <w:vAlign w:val="bottom"/>
          </w:tcPr>
          <w:p w14:paraId="455CE1A2" w14:textId="47D089E9" w:rsidR="003B40E7" w:rsidRPr="000A119C" w:rsidRDefault="003B40E7" w:rsidP="003B40E7">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 xml:space="preserve">the date and time that the </w:t>
            </w:r>
            <w:r>
              <w:rPr>
                <w:rFonts w:eastAsia="Times New Roman" w:cs="Calibri"/>
                <w:color w:val="000000"/>
                <w:sz w:val="18"/>
                <w:szCs w:val="18"/>
                <w:lang w:eastAsia="en-GB"/>
              </w:rPr>
              <w:t xml:space="preserve">first </w:t>
            </w:r>
            <w:r w:rsidRPr="000A119C">
              <w:rPr>
                <w:rFonts w:eastAsia="Times New Roman" w:cs="Calibri"/>
                <w:color w:val="000000"/>
                <w:sz w:val="18"/>
                <w:szCs w:val="18"/>
                <w:lang w:eastAsia="en-GB"/>
              </w:rPr>
              <w:t>steroids dose was given</w:t>
            </w:r>
          </w:p>
        </w:tc>
        <w:tc>
          <w:tcPr>
            <w:tcW w:w="1120" w:type="pct"/>
            <w:tcBorders>
              <w:top w:val="nil"/>
              <w:left w:val="nil"/>
              <w:bottom w:val="single" w:sz="4" w:space="0" w:color="auto"/>
              <w:right w:val="single" w:sz="4" w:space="0" w:color="auto"/>
            </w:tcBorders>
          </w:tcPr>
          <w:p w14:paraId="1748E03E" w14:textId="40CD87AE" w:rsidR="003B40E7" w:rsidRPr="00423A39" w:rsidRDefault="003B40E7" w:rsidP="003B40E7">
            <w:pPr>
              <w:spacing w:after="0" w:line="240" w:lineRule="auto"/>
              <w:rPr>
                <w:rFonts w:eastAsia="Times New Roman" w:cs="Calibri"/>
                <w:color w:val="000000"/>
                <w:sz w:val="18"/>
                <w:szCs w:val="18"/>
                <w:lang w:eastAsia="en-GB"/>
              </w:rPr>
            </w:pPr>
            <w:r w:rsidRPr="00423A39">
              <w:rPr>
                <w:rFonts w:eastAsia="Times New Roman" w:cs="Calibri"/>
                <w:color w:val="000000"/>
                <w:sz w:val="18"/>
                <w:szCs w:val="18"/>
                <w:lang w:eastAsia="en-GB"/>
              </w:rPr>
              <w:t>minutes from birth, month, year</w:t>
            </w:r>
          </w:p>
        </w:tc>
      </w:tr>
      <w:tr w:rsidR="003B40E7" w:rsidRPr="0099764C" w14:paraId="28093FD4" w14:textId="2336E359" w:rsidTr="00643B65">
        <w:trPr>
          <w:trHeight w:val="227"/>
        </w:trPr>
        <w:tc>
          <w:tcPr>
            <w:tcW w:w="714" w:type="pct"/>
            <w:tcBorders>
              <w:top w:val="nil"/>
              <w:left w:val="single" w:sz="4" w:space="0" w:color="auto"/>
              <w:bottom w:val="single" w:sz="4" w:space="0" w:color="auto"/>
              <w:right w:val="single" w:sz="4" w:space="0" w:color="auto"/>
            </w:tcBorders>
            <w:noWrap/>
            <w:vAlign w:val="bottom"/>
            <w:hideMark/>
          </w:tcPr>
          <w:p w14:paraId="0A2B492C" w14:textId="77777777" w:rsidR="003B40E7" w:rsidRPr="000A119C" w:rsidRDefault="003B40E7" w:rsidP="003B40E7">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NNUROP</w:t>
            </w:r>
          </w:p>
        </w:tc>
        <w:tc>
          <w:tcPr>
            <w:tcW w:w="1209" w:type="pct"/>
            <w:tcBorders>
              <w:top w:val="nil"/>
              <w:left w:val="nil"/>
              <w:bottom w:val="single" w:sz="4" w:space="0" w:color="auto"/>
              <w:right w:val="single" w:sz="4" w:space="0" w:color="auto"/>
            </w:tcBorders>
            <w:noWrap/>
            <w:vAlign w:val="bottom"/>
            <w:hideMark/>
          </w:tcPr>
          <w:p w14:paraId="39A2D88E" w14:textId="77777777" w:rsidR="003B40E7" w:rsidRPr="000A119C" w:rsidRDefault="003B40E7" w:rsidP="003B40E7">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NoteTime</w:t>
            </w:r>
          </w:p>
        </w:tc>
        <w:tc>
          <w:tcPr>
            <w:tcW w:w="1957" w:type="pct"/>
            <w:tcBorders>
              <w:top w:val="nil"/>
              <w:left w:val="nil"/>
              <w:bottom w:val="single" w:sz="4" w:space="0" w:color="auto"/>
              <w:right w:val="single" w:sz="4" w:space="0" w:color="auto"/>
            </w:tcBorders>
            <w:noWrap/>
            <w:vAlign w:val="bottom"/>
            <w:hideMark/>
          </w:tcPr>
          <w:p w14:paraId="375A8E13" w14:textId="77777777" w:rsidR="003B40E7" w:rsidRPr="000A119C" w:rsidRDefault="003B40E7" w:rsidP="003B40E7">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the date and time of the ROP screening</w:t>
            </w:r>
          </w:p>
        </w:tc>
        <w:tc>
          <w:tcPr>
            <w:tcW w:w="1120" w:type="pct"/>
            <w:tcBorders>
              <w:top w:val="nil"/>
              <w:left w:val="nil"/>
              <w:bottom w:val="single" w:sz="4" w:space="0" w:color="auto"/>
              <w:right w:val="single" w:sz="4" w:space="0" w:color="auto"/>
            </w:tcBorders>
          </w:tcPr>
          <w:p w14:paraId="0BBCA24E" w14:textId="643512A5" w:rsidR="003B40E7" w:rsidRPr="000A119C" w:rsidRDefault="003B40E7" w:rsidP="003B40E7">
            <w:pPr>
              <w:spacing w:after="0" w:line="240" w:lineRule="auto"/>
              <w:rPr>
                <w:rFonts w:eastAsia="Times New Roman" w:cs="Calibri"/>
                <w:color w:val="000000"/>
                <w:sz w:val="18"/>
                <w:szCs w:val="18"/>
                <w:lang w:eastAsia="en-GB"/>
              </w:rPr>
            </w:pPr>
            <w:r w:rsidRPr="00423A39">
              <w:rPr>
                <w:rFonts w:eastAsia="Times New Roman" w:cs="Calibri"/>
                <w:color w:val="000000"/>
                <w:sz w:val="18"/>
                <w:szCs w:val="18"/>
                <w:lang w:eastAsia="en-GB"/>
              </w:rPr>
              <w:t>minutes from birth, month, year</w:t>
            </w:r>
          </w:p>
        </w:tc>
      </w:tr>
      <w:tr w:rsidR="003B40E7" w:rsidRPr="0099764C" w14:paraId="3E2906E8" w14:textId="765A8247" w:rsidTr="00643B65">
        <w:trPr>
          <w:trHeight w:val="227"/>
        </w:trPr>
        <w:tc>
          <w:tcPr>
            <w:tcW w:w="714" w:type="pct"/>
            <w:tcBorders>
              <w:top w:val="nil"/>
              <w:left w:val="single" w:sz="4" w:space="0" w:color="auto"/>
              <w:bottom w:val="single" w:sz="4" w:space="0" w:color="auto"/>
              <w:right w:val="single" w:sz="4" w:space="0" w:color="auto"/>
            </w:tcBorders>
            <w:noWrap/>
            <w:vAlign w:val="bottom"/>
            <w:hideMark/>
          </w:tcPr>
          <w:p w14:paraId="05E26217" w14:textId="77777777" w:rsidR="003B40E7" w:rsidRPr="000A119C" w:rsidRDefault="003B40E7" w:rsidP="003B40E7">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NNUSepsisScreen</w:t>
            </w:r>
          </w:p>
        </w:tc>
        <w:tc>
          <w:tcPr>
            <w:tcW w:w="1209" w:type="pct"/>
            <w:tcBorders>
              <w:top w:val="nil"/>
              <w:left w:val="nil"/>
              <w:bottom w:val="single" w:sz="4" w:space="0" w:color="auto"/>
              <w:right w:val="single" w:sz="4" w:space="0" w:color="auto"/>
            </w:tcBorders>
            <w:noWrap/>
            <w:vAlign w:val="bottom"/>
            <w:hideMark/>
          </w:tcPr>
          <w:p w14:paraId="58D9B710" w14:textId="77777777" w:rsidR="003B40E7" w:rsidRPr="000A119C" w:rsidRDefault="003B40E7" w:rsidP="003B40E7">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NoteTime</w:t>
            </w:r>
          </w:p>
        </w:tc>
        <w:tc>
          <w:tcPr>
            <w:tcW w:w="1957" w:type="pct"/>
            <w:tcBorders>
              <w:top w:val="nil"/>
              <w:left w:val="nil"/>
              <w:bottom w:val="single" w:sz="4" w:space="0" w:color="auto"/>
              <w:right w:val="single" w:sz="4" w:space="0" w:color="auto"/>
            </w:tcBorders>
            <w:noWrap/>
            <w:vAlign w:val="bottom"/>
            <w:hideMark/>
          </w:tcPr>
          <w:p w14:paraId="3350CF2F" w14:textId="77777777" w:rsidR="003B40E7" w:rsidRPr="000A119C" w:rsidRDefault="003B40E7" w:rsidP="003B40E7">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the date and time of the sepsis screening</w:t>
            </w:r>
          </w:p>
        </w:tc>
        <w:tc>
          <w:tcPr>
            <w:tcW w:w="1120" w:type="pct"/>
            <w:tcBorders>
              <w:top w:val="nil"/>
              <w:left w:val="nil"/>
              <w:bottom w:val="single" w:sz="4" w:space="0" w:color="auto"/>
              <w:right w:val="single" w:sz="4" w:space="0" w:color="auto"/>
            </w:tcBorders>
          </w:tcPr>
          <w:p w14:paraId="0944CEA3" w14:textId="061A8EA9" w:rsidR="003B40E7" w:rsidRPr="000A119C" w:rsidRDefault="003B40E7" w:rsidP="003B40E7">
            <w:pPr>
              <w:spacing w:after="0" w:line="240" w:lineRule="auto"/>
              <w:rPr>
                <w:rFonts w:eastAsia="Times New Roman" w:cs="Calibri"/>
                <w:color w:val="000000"/>
                <w:sz w:val="18"/>
                <w:szCs w:val="18"/>
                <w:lang w:eastAsia="en-GB"/>
              </w:rPr>
            </w:pPr>
            <w:r w:rsidRPr="00423A39">
              <w:rPr>
                <w:rFonts w:eastAsia="Times New Roman" w:cs="Calibri"/>
                <w:color w:val="000000"/>
                <w:sz w:val="18"/>
                <w:szCs w:val="18"/>
                <w:lang w:eastAsia="en-GB"/>
              </w:rPr>
              <w:t>minutes from birth, month, year</w:t>
            </w:r>
          </w:p>
        </w:tc>
      </w:tr>
      <w:tr w:rsidR="003B40E7" w:rsidRPr="0099764C" w14:paraId="6A2101F9" w14:textId="779263CB" w:rsidTr="00643B65">
        <w:trPr>
          <w:trHeight w:val="227"/>
        </w:trPr>
        <w:tc>
          <w:tcPr>
            <w:tcW w:w="714" w:type="pct"/>
            <w:tcBorders>
              <w:top w:val="nil"/>
              <w:left w:val="single" w:sz="4" w:space="0" w:color="auto"/>
              <w:bottom w:val="single" w:sz="4" w:space="0" w:color="auto"/>
              <w:right w:val="single" w:sz="4" w:space="0" w:color="auto"/>
            </w:tcBorders>
            <w:noWrap/>
            <w:vAlign w:val="bottom"/>
            <w:hideMark/>
          </w:tcPr>
          <w:p w14:paraId="46FABB09" w14:textId="77777777" w:rsidR="003B40E7" w:rsidRPr="000A119C" w:rsidRDefault="003B40E7" w:rsidP="003B40E7">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NNUUNICEF</w:t>
            </w:r>
          </w:p>
        </w:tc>
        <w:tc>
          <w:tcPr>
            <w:tcW w:w="1209" w:type="pct"/>
            <w:tcBorders>
              <w:top w:val="nil"/>
              <w:left w:val="nil"/>
              <w:bottom w:val="single" w:sz="4" w:space="0" w:color="auto"/>
              <w:right w:val="single" w:sz="4" w:space="0" w:color="auto"/>
            </w:tcBorders>
            <w:noWrap/>
            <w:vAlign w:val="bottom"/>
            <w:hideMark/>
          </w:tcPr>
          <w:p w14:paraId="1BE6306C" w14:textId="77777777" w:rsidR="003B40E7" w:rsidRPr="000A119C" w:rsidRDefault="003B40E7" w:rsidP="003B40E7">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firstexpressiontime</w:t>
            </w:r>
          </w:p>
        </w:tc>
        <w:tc>
          <w:tcPr>
            <w:tcW w:w="1957" w:type="pct"/>
            <w:tcBorders>
              <w:top w:val="nil"/>
              <w:left w:val="nil"/>
              <w:bottom w:val="single" w:sz="4" w:space="0" w:color="auto"/>
              <w:right w:val="single" w:sz="4" w:space="0" w:color="auto"/>
            </w:tcBorders>
            <w:noWrap/>
            <w:vAlign w:val="bottom"/>
            <w:hideMark/>
          </w:tcPr>
          <w:p w14:paraId="68DC6524" w14:textId="77777777" w:rsidR="003B40E7" w:rsidRPr="000A119C" w:rsidRDefault="003B40E7" w:rsidP="003B40E7">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the date and time of first milk expression</w:t>
            </w:r>
          </w:p>
        </w:tc>
        <w:tc>
          <w:tcPr>
            <w:tcW w:w="1120" w:type="pct"/>
            <w:tcBorders>
              <w:top w:val="nil"/>
              <w:left w:val="nil"/>
              <w:bottom w:val="single" w:sz="4" w:space="0" w:color="auto"/>
              <w:right w:val="single" w:sz="4" w:space="0" w:color="auto"/>
            </w:tcBorders>
          </w:tcPr>
          <w:p w14:paraId="460B4EA5" w14:textId="3463F496" w:rsidR="003B40E7" w:rsidRPr="000A119C" w:rsidRDefault="003B40E7" w:rsidP="003B40E7">
            <w:pPr>
              <w:spacing w:after="0" w:line="240" w:lineRule="auto"/>
              <w:rPr>
                <w:rFonts w:eastAsia="Times New Roman" w:cs="Calibri"/>
                <w:color w:val="000000"/>
                <w:sz w:val="18"/>
                <w:szCs w:val="18"/>
                <w:lang w:eastAsia="en-GB"/>
              </w:rPr>
            </w:pPr>
            <w:r w:rsidRPr="00423A39">
              <w:rPr>
                <w:rFonts w:eastAsia="Times New Roman" w:cs="Calibri"/>
                <w:color w:val="000000"/>
                <w:sz w:val="18"/>
                <w:szCs w:val="18"/>
                <w:lang w:eastAsia="en-GB"/>
              </w:rPr>
              <w:t>minutes from birth, month, year</w:t>
            </w:r>
          </w:p>
        </w:tc>
      </w:tr>
      <w:tr w:rsidR="003B40E7" w:rsidRPr="0099764C" w14:paraId="3E0A7A7B" w14:textId="0E341B66" w:rsidTr="00643B65">
        <w:trPr>
          <w:trHeight w:val="70"/>
        </w:trPr>
        <w:tc>
          <w:tcPr>
            <w:tcW w:w="714" w:type="pct"/>
            <w:tcBorders>
              <w:top w:val="nil"/>
              <w:left w:val="single" w:sz="4" w:space="0" w:color="auto"/>
              <w:bottom w:val="single" w:sz="4" w:space="0" w:color="auto"/>
              <w:right w:val="single" w:sz="4" w:space="0" w:color="auto"/>
            </w:tcBorders>
            <w:noWrap/>
            <w:vAlign w:val="bottom"/>
            <w:hideMark/>
          </w:tcPr>
          <w:p w14:paraId="0F559CE1" w14:textId="77777777" w:rsidR="003B40E7" w:rsidRPr="000A119C" w:rsidRDefault="003B40E7" w:rsidP="003B40E7">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NNUUNICEF</w:t>
            </w:r>
          </w:p>
        </w:tc>
        <w:tc>
          <w:tcPr>
            <w:tcW w:w="1209" w:type="pct"/>
            <w:tcBorders>
              <w:top w:val="nil"/>
              <w:left w:val="nil"/>
              <w:bottom w:val="single" w:sz="4" w:space="0" w:color="auto"/>
              <w:right w:val="single" w:sz="4" w:space="0" w:color="auto"/>
            </w:tcBorders>
            <w:noWrap/>
            <w:vAlign w:val="bottom"/>
            <w:hideMark/>
          </w:tcPr>
          <w:p w14:paraId="62701B09" w14:textId="77777777" w:rsidR="003B40E7" w:rsidRPr="000A119C" w:rsidRDefault="003B40E7" w:rsidP="003B40E7">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firstrecievedexpressedmilk</w:t>
            </w:r>
          </w:p>
        </w:tc>
        <w:tc>
          <w:tcPr>
            <w:tcW w:w="1957" w:type="pct"/>
            <w:tcBorders>
              <w:top w:val="nil"/>
              <w:left w:val="nil"/>
              <w:bottom w:val="single" w:sz="4" w:space="0" w:color="auto"/>
              <w:right w:val="single" w:sz="4" w:space="0" w:color="auto"/>
            </w:tcBorders>
            <w:noWrap/>
            <w:vAlign w:val="bottom"/>
            <w:hideMark/>
          </w:tcPr>
          <w:p w14:paraId="01CA0410" w14:textId="77777777" w:rsidR="003B40E7" w:rsidRPr="000A119C" w:rsidRDefault="003B40E7" w:rsidP="003B40E7">
            <w:pPr>
              <w:spacing w:after="0" w:line="240" w:lineRule="auto"/>
              <w:rPr>
                <w:rFonts w:eastAsia="Times New Roman" w:cs="Calibri"/>
                <w:color w:val="000000"/>
                <w:sz w:val="18"/>
                <w:szCs w:val="18"/>
                <w:lang w:eastAsia="en-GB"/>
              </w:rPr>
            </w:pPr>
            <w:r w:rsidRPr="000A119C">
              <w:rPr>
                <w:rFonts w:eastAsia="Times New Roman" w:cs="Calibri"/>
                <w:color w:val="000000"/>
                <w:sz w:val="18"/>
                <w:szCs w:val="18"/>
                <w:lang w:eastAsia="en-GB"/>
              </w:rPr>
              <w:t>the date and time the baby first received expressed milk</w:t>
            </w:r>
          </w:p>
        </w:tc>
        <w:tc>
          <w:tcPr>
            <w:tcW w:w="1120" w:type="pct"/>
            <w:tcBorders>
              <w:top w:val="nil"/>
              <w:left w:val="nil"/>
              <w:bottom w:val="single" w:sz="4" w:space="0" w:color="auto"/>
              <w:right w:val="single" w:sz="4" w:space="0" w:color="auto"/>
            </w:tcBorders>
          </w:tcPr>
          <w:p w14:paraId="000BDF17" w14:textId="34455D94" w:rsidR="003B40E7" w:rsidRPr="000A119C" w:rsidRDefault="003B40E7" w:rsidP="003B40E7">
            <w:pPr>
              <w:spacing w:after="0" w:line="240" w:lineRule="auto"/>
              <w:rPr>
                <w:rFonts w:eastAsia="Times New Roman" w:cs="Calibri"/>
                <w:color w:val="000000"/>
                <w:sz w:val="18"/>
                <w:szCs w:val="18"/>
                <w:lang w:eastAsia="en-GB"/>
              </w:rPr>
            </w:pPr>
            <w:r w:rsidRPr="00423A39">
              <w:rPr>
                <w:rFonts w:eastAsia="Times New Roman" w:cs="Calibri"/>
                <w:color w:val="000000"/>
                <w:sz w:val="18"/>
                <w:szCs w:val="18"/>
                <w:lang w:eastAsia="en-GB"/>
              </w:rPr>
              <w:t>minutes from birth, month, year</w:t>
            </w:r>
          </w:p>
        </w:tc>
      </w:tr>
    </w:tbl>
    <w:p w14:paraId="02CD13A4" w14:textId="69B204DD" w:rsidR="00EE7935" w:rsidRDefault="00EE7935" w:rsidP="009D1161">
      <w:pPr>
        <w:pStyle w:val="Caption"/>
        <w:sectPr w:rsidR="00EE7935" w:rsidSect="00EE7935">
          <w:endnotePr>
            <w:numFmt w:val="decimal"/>
          </w:endnotePr>
          <w:pgSz w:w="16838" w:h="11906" w:orient="landscape"/>
          <w:pgMar w:top="1440" w:right="1440" w:bottom="1440" w:left="1440" w:header="709" w:footer="709" w:gutter="0"/>
          <w:cols w:space="708"/>
          <w:docGrid w:linePitch="360"/>
        </w:sectPr>
      </w:pPr>
    </w:p>
    <w:p w14:paraId="6D0F5E4C" w14:textId="77777777" w:rsidR="00AD056F" w:rsidRDefault="00AD056F" w:rsidP="004754B1">
      <w:pPr>
        <w:pStyle w:val="Heading1"/>
        <w:ind w:left="567" w:hanging="567"/>
      </w:pPr>
      <w:bookmarkStart w:id="11" w:name="_Toc101366219"/>
      <w:bookmarkStart w:id="12" w:name="_Toc210733606"/>
      <w:bookmarkEnd w:id="8"/>
      <w:r>
        <w:lastRenderedPageBreak/>
        <w:t>Case ascertainment and unit participation</w:t>
      </w:r>
      <w:bookmarkEnd w:id="11"/>
      <w:bookmarkEnd w:id="12"/>
    </w:p>
    <w:p w14:paraId="01A17F07" w14:textId="2FE4A103" w:rsidR="00AD056F" w:rsidRPr="007F6559" w:rsidRDefault="00AD056F" w:rsidP="00AD056F">
      <w:pPr>
        <w:rPr>
          <w:rFonts w:eastAsia="Arial" w:cs="Arial"/>
          <w:highlight w:val="yellow"/>
        </w:rPr>
      </w:pPr>
      <w:r w:rsidRPr="00E80786">
        <w:t>In usual practice, every baby admitted to a participating</w:t>
      </w:r>
      <w:r w:rsidRPr="00E80786">
        <w:rPr>
          <w:rFonts w:eastAsia="Arial" w:cs="Arial"/>
        </w:rPr>
        <w:t xml:space="preserve"> </w:t>
      </w:r>
      <w:r w:rsidRPr="00E80786">
        <w:t>neonatal unit</w:t>
      </w:r>
      <w:r w:rsidRPr="00E80786">
        <w:rPr>
          <w:rFonts w:eastAsia="Arial" w:cs="Arial"/>
        </w:rPr>
        <w:t xml:space="preserve"> </w:t>
      </w:r>
      <w:r w:rsidRPr="00E80786">
        <w:t xml:space="preserve">entered on the BadgerNet patient record system is eligible for inclusion in NNAP. The audit therefore achieves 100% case ascertainment in the participating organisations, unless a parent or carer has chosen to opt out of having their baby’s information submitted to the audit. </w:t>
      </w:r>
      <w:r w:rsidRPr="00486684">
        <w:t>Babies receiving special care alongside their mother in transitional care areas or postnatal wards can also be entered</w:t>
      </w:r>
      <w:r w:rsidR="00800035">
        <w:t xml:space="preserve"> onto BadgerNet</w:t>
      </w:r>
      <w:r>
        <w:t xml:space="preserve">, </w:t>
      </w:r>
      <w:r w:rsidRPr="00486684">
        <w:t>but it is known that some units do not enter data for such babies. For this reason, NNAP’s measures do not concentrate on care outside neonatal units</w:t>
      </w:r>
      <w:r w:rsidRPr="00486684">
        <w:rPr>
          <w:rFonts w:eastAsia="Arial" w:cs="Arial"/>
        </w:rPr>
        <w:t>.</w:t>
      </w:r>
    </w:p>
    <w:p w14:paraId="2B92D4EF" w14:textId="4E2AB774" w:rsidR="00AD056F" w:rsidRDefault="00AD056F" w:rsidP="00AD056F">
      <w:r w:rsidRPr="000E654A">
        <w:t xml:space="preserve">All neonatal units in England and Wales associated with a delivery unit are eligible to take part, including special care </w:t>
      </w:r>
      <w:r w:rsidR="0061055A">
        <w:t xml:space="preserve">baby </w:t>
      </w:r>
      <w:r w:rsidRPr="000E654A">
        <w:t>units (</w:t>
      </w:r>
      <w:r w:rsidR="00BA21C8">
        <w:t>SCU</w:t>
      </w:r>
      <w:r w:rsidRPr="000E654A">
        <w:t>s), local neonatal units (LNUs) and neonatal intensive care units (NICUs).</w:t>
      </w:r>
      <w:r w:rsidR="00600515">
        <w:t xml:space="preserve"> </w:t>
      </w:r>
      <w:r w:rsidR="00ED2805">
        <w:t>As of April 1</w:t>
      </w:r>
      <w:r w:rsidR="00ED2805" w:rsidRPr="000A119C">
        <w:rPr>
          <w:vertAlign w:val="superscript"/>
        </w:rPr>
        <w:t>st</w:t>
      </w:r>
      <w:r w:rsidR="00ED2805">
        <w:t xml:space="preserve"> 2022, </w:t>
      </w:r>
      <w:r w:rsidR="00D316F2">
        <w:t xml:space="preserve">the NNAP has permission from </w:t>
      </w:r>
      <w:r w:rsidR="00600515" w:rsidRPr="002F22CD">
        <w:t>the Privacy and Public Benefit Panel for Health and Social Care (HSC-PBPP) to include neonatal units in Scotland.</w:t>
      </w:r>
      <w:r w:rsidR="003B40E7">
        <w:t xml:space="preserve"> As of April 1</w:t>
      </w:r>
      <w:r w:rsidR="003B40E7" w:rsidRPr="00CB76B0">
        <w:rPr>
          <w:vertAlign w:val="superscript"/>
        </w:rPr>
        <w:t>st</w:t>
      </w:r>
      <w:r w:rsidR="003B40E7">
        <w:t xml:space="preserve"> 2023, the NNAP also has permission to include neonatal units in the Isle of Man.</w:t>
      </w:r>
    </w:p>
    <w:p w14:paraId="7BC8C4DA" w14:textId="4F028110" w:rsidR="00AD056F" w:rsidRDefault="00AD056F" w:rsidP="00AD056F">
      <w:r w:rsidRPr="00F118F8">
        <w:t>Where there is a change in unit name, unit level or network configuration, the NNAP will apply the status as at the end of the data reporting year. For example, if the configuration of a network changes on 1 April 202</w:t>
      </w:r>
      <w:r w:rsidR="00401E3A">
        <w:t>1</w:t>
      </w:r>
      <w:r w:rsidRPr="00F118F8">
        <w:t>, 202</w:t>
      </w:r>
      <w:r w:rsidR="00401E3A">
        <w:t>1</w:t>
      </w:r>
      <w:r w:rsidRPr="00F118F8">
        <w:t xml:space="preserve"> data will be presented as per the network configuration on 31 December 202</w:t>
      </w:r>
      <w:r w:rsidR="00401E3A">
        <w:t>1</w:t>
      </w:r>
      <w:r w:rsidRPr="00F118F8">
        <w:t>.</w:t>
      </w:r>
      <w:r w:rsidR="00642C03">
        <w:t xml:space="preserve"> Details on unit participation can be found in the appendix of the most recent audit report.</w:t>
      </w:r>
    </w:p>
    <w:p w14:paraId="2E1E18E8" w14:textId="50CB7A7E" w:rsidR="00D21435" w:rsidRDefault="00D21435" w:rsidP="00AD056F">
      <w:r>
        <w:t xml:space="preserve">Name changes and closures of units, networks and trusts are managed both on an </w:t>
      </w:r>
      <w:r w:rsidRPr="00D21435">
        <w:rPr>
          <w:i/>
          <w:iCs/>
        </w:rPr>
        <w:t>ad hoc</w:t>
      </w:r>
      <w:r>
        <w:t xml:space="preserve"> basis (units and trusts can inform the </w:t>
      </w:r>
      <w:r w:rsidR="00E84878">
        <w:t xml:space="preserve">audit </w:t>
      </w:r>
      <w:r>
        <w:t xml:space="preserve">of changes by emailing </w:t>
      </w:r>
      <w:hyperlink r:id="rId25" w:history="1">
        <w:r w:rsidRPr="00567AD0">
          <w:rPr>
            <w:rStyle w:val="Hyperlink"/>
          </w:rPr>
          <w:t>nnap@rcpch.ac.uk</w:t>
        </w:r>
      </w:hyperlink>
      <w:r>
        <w:t xml:space="preserve"> at any time), and </w:t>
      </w:r>
      <w:r w:rsidR="00E84878">
        <w:t xml:space="preserve">through an annual review process in which emails are sent to all participating </w:t>
      </w:r>
      <w:r w:rsidR="00F62BE8">
        <w:t xml:space="preserve">neonatal networks and </w:t>
      </w:r>
      <w:r w:rsidR="00E84878">
        <w:t>units requesting notification of any changes to unit level, name, closures or other changes.</w:t>
      </w:r>
    </w:p>
    <w:p w14:paraId="4DA8B501" w14:textId="77777777" w:rsidR="00E84878" w:rsidRPr="00DB2122" w:rsidRDefault="00E84878" w:rsidP="00AD056F"/>
    <w:p w14:paraId="6824E664" w14:textId="31829C51" w:rsidR="00401E3A" w:rsidRDefault="00401E3A">
      <w:pPr>
        <w:spacing w:after="160" w:line="259" w:lineRule="auto"/>
        <w:rPr>
          <w:rFonts w:eastAsiaTheme="majorEastAsia" w:cstheme="majorBidi"/>
          <w:b/>
          <w:color w:val="00B0F0"/>
          <w:sz w:val="48"/>
          <w:szCs w:val="32"/>
        </w:rPr>
      </w:pPr>
      <w:bookmarkStart w:id="13" w:name="_Toc101366220"/>
      <w:r>
        <w:br w:type="page"/>
      </w:r>
    </w:p>
    <w:p w14:paraId="6034E8C3" w14:textId="0FA5D68F" w:rsidR="00AD056F" w:rsidRDefault="00AD056F" w:rsidP="004754B1">
      <w:pPr>
        <w:pStyle w:val="Heading1"/>
        <w:ind w:left="567" w:hanging="567"/>
      </w:pPr>
      <w:bookmarkStart w:id="14" w:name="_Toc210733607"/>
      <w:r>
        <w:lastRenderedPageBreak/>
        <w:t>Data quality and completeness</w:t>
      </w:r>
      <w:bookmarkEnd w:id="13"/>
      <w:bookmarkEnd w:id="14"/>
    </w:p>
    <w:p w14:paraId="40DF38B0" w14:textId="3D332CC7" w:rsidR="00657FC7" w:rsidRDefault="00657FC7" w:rsidP="00AD056F">
      <w:r>
        <w:t>Although the NNAP uses routinely collected data from the BadgerNet database, this data can be and is still subject to data quality and completeness issues that affect the quality and reliability of the audit findings. Data quality issues include:</w:t>
      </w:r>
    </w:p>
    <w:p w14:paraId="1A181682" w14:textId="04B209E7" w:rsidR="00657FC7" w:rsidRDefault="00657FC7" w:rsidP="00657FC7">
      <w:pPr>
        <w:pStyle w:val="ListBullet"/>
        <w:numPr>
          <w:ilvl w:val="0"/>
          <w:numId w:val="13"/>
        </w:numPr>
      </w:pPr>
      <w:r>
        <w:t>Data fields that are optional on BadgerNet but are required for audit analysis not being routinely completed by units.</w:t>
      </w:r>
    </w:p>
    <w:p w14:paraId="3D32968B" w14:textId="4856727F" w:rsidR="007917CB" w:rsidRDefault="007917CB" w:rsidP="00657FC7">
      <w:pPr>
        <w:pStyle w:val="ListBullet"/>
        <w:numPr>
          <w:ilvl w:val="0"/>
          <w:numId w:val="13"/>
        </w:numPr>
      </w:pPr>
      <w:r>
        <w:t xml:space="preserve">Data fields that are optional on BadgerNet but are required for audit analysis being </w:t>
      </w:r>
      <w:r w:rsidR="0061055A">
        <w:t>omitted</w:t>
      </w:r>
      <w:r>
        <w:t xml:space="preserve"> by staff members on an </w:t>
      </w:r>
      <w:r w:rsidRPr="007917CB">
        <w:rPr>
          <w:i/>
          <w:iCs/>
        </w:rPr>
        <w:t>ad hoc</w:t>
      </w:r>
      <w:r>
        <w:t xml:space="preserve"> basis.</w:t>
      </w:r>
    </w:p>
    <w:p w14:paraId="29916449" w14:textId="37735DBC" w:rsidR="00657FC7" w:rsidRDefault="00657FC7" w:rsidP="00657FC7">
      <w:pPr>
        <w:pStyle w:val="ListBullet"/>
        <w:numPr>
          <w:ilvl w:val="0"/>
          <w:numId w:val="13"/>
        </w:numPr>
      </w:pPr>
      <w:r>
        <w:t>Data fields that are mandatory on BadgerNet but are not completed by units that use direct interfaces with the BadgerNet database</w:t>
      </w:r>
      <w:r w:rsidR="0061055A">
        <w:t>,</w:t>
      </w:r>
      <w:r>
        <w:t xml:space="preserve"> and thus bypass the BadgerNet mandatory field requirements.</w:t>
      </w:r>
    </w:p>
    <w:p w14:paraId="460935A0" w14:textId="10D8816F" w:rsidR="00657FC7" w:rsidRDefault="00657FC7" w:rsidP="00657FC7">
      <w:pPr>
        <w:pStyle w:val="ListBullet"/>
        <w:numPr>
          <w:ilvl w:val="0"/>
          <w:numId w:val="13"/>
        </w:numPr>
      </w:pPr>
      <w:r>
        <w:t xml:space="preserve">Database </w:t>
      </w:r>
      <w:r w:rsidR="007917CB">
        <w:t xml:space="preserve">or BadgerNet </w:t>
      </w:r>
      <w:r>
        <w:t xml:space="preserve">errors </w:t>
      </w:r>
      <w:r w:rsidR="007917CB">
        <w:t>that cause contradictory or missing results.</w:t>
      </w:r>
    </w:p>
    <w:p w14:paraId="5CEA399E" w14:textId="6622D4AA" w:rsidR="007917CB" w:rsidRDefault="007917CB" w:rsidP="00657FC7">
      <w:pPr>
        <w:pStyle w:val="ListBullet"/>
        <w:numPr>
          <w:ilvl w:val="0"/>
          <w:numId w:val="13"/>
        </w:numPr>
      </w:pPr>
      <w:r>
        <w:t>Missing data resulting from the database pseudonymisation process</w:t>
      </w:r>
      <w:r w:rsidR="00E92955">
        <w:t>.</w:t>
      </w:r>
    </w:p>
    <w:p w14:paraId="0BEDC858" w14:textId="30F4D1D2" w:rsidR="00657FC7" w:rsidRDefault="007917CB" w:rsidP="00AD056F">
      <w:r>
        <w:t xml:space="preserve">Issues 4) and 5) listed above are </w:t>
      </w:r>
      <w:r w:rsidR="003B40E7">
        <w:t xml:space="preserve">mitigated </w:t>
      </w:r>
      <w:r>
        <w:t>by data cleaning and validation checks on the database. Due to the high degree of control that RCPCH an</w:t>
      </w:r>
      <w:r w:rsidR="20AC7BFD">
        <w:t>d</w:t>
      </w:r>
      <w:r>
        <w:t xml:space="preserve"> Clevermed have over the processes related to these steps, </w:t>
      </w:r>
      <w:r w:rsidR="0061055A">
        <w:t xml:space="preserve">such </w:t>
      </w:r>
      <w:r>
        <w:t xml:space="preserve">issues </w:t>
      </w:r>
      <w:r w:rsidR="0061055A">
        <w:t xml:space="preserve">are typically </w:t>
      </w:r>
      <w:r>
        <w:t xml:space="preserve">resolved quickly </w:t>
      </w:r>
      <w:r w:rsidR="0061055A">
        <w:t>and completely</w:t>
      </w:r>
      <w:r>
        <w:t xml:space="preserve">. They therefore </w:t>
      </w:r>
      <w:r w:rsidR="0061055A">
        <w:t xml:space="preserve">rarely have a negative </w:t>
      </w:r>
      <w:r>
        <w:t>impact on data quality and completeness.</w:t>
      </w:r>
    </w:p>
    <w:p w14:paraId="47BBBC6B" w14:textId="775BABB8" w:rsidR="00121C2D" w:rsidRDefault="00CD41CE" w:rsidP="00C21377">
      <w:pPr>
        <w:pStyle w:val="Style2"/>
        <w:numPr>
          <w:ilvl w:val="0"/>
          <w:numId w:val="17"/>
        </w:numPr>
      </w:pPr>
      <w:bookmarkStart w:id="15" w:name="_Toc210733608"/>
      <w:r>
        <w:t>Restricted access dashboard</w:t>
      </w:r>
      <w:bookmarkEnd w:id="15"/>
    </w:p>
    <w:p w14:paraId="5F04522A" w14:textId="1FF4402F" w:rsidR="00A01B43" w:rsidRDefault="00B52305" w:rsidP="00AD056F">
      <w:r>
        <w:t xml:space="preserve">Issues 1), 2) and 3) are mitigated through </w:t>
      </w:r>
      <w:r w:rsidR="00BF1A57">
        <w:t xml:space="preserve">the sharing of a Restricted Access Dashboard with units, which contain </w:t>
      </w:r>
      <w:r w:rsidR="003D163B">
        <w:t xml:space="preserve">summary </w:t>
      </w:r>
      <w:r w:rsidR="00121C2D">
        <w:t xml:space="preserve">statistics for each measure and a </w:t>
      </w:r>
      <w:r w:rsidR="003D163B">
        <w:t xml:space="preserve">list </w:t>
      </w:r>
      <w:r w:rsidR="00121C2D">
        <w:t>of pseudonymised patient identifiers corresponding to patients that are missing data or that may require review, for each measure.</w:t>
      </w:r>
      <w:r w:rsidR="00A01B43">
        <w:t xml:space="preserve"> </w:t>
      </w:r>
    </w:p>
    <w:p w14:paraId="4A2FAF51" w14:textId="0F02F749" w:rsidR="00121C2D" w:rsidRDefault="00276C0B" w:rsidP="00AD056F">
      <w:r>
        <w:t>Restricted Access Dashboard updates occur monthly, and u</w:t>
      </w:r>
      <w:r w:rsidR="00121C2D">
        <w:t xml:space="preserve">nits are expected to use the data contained in </w:t>
      </w:r>
      <w:r>
        <w:t>it</w:t>
      </w:r>
      <w:r w:rsidR="00121C2D">
        <w:t xml:space="preserve"> to identify and resolve data quality and completeness issues generally</w:t>
      </w:r>
      <w:r w:rsidR="0028428F">
        <w:t xml:space="preserve"> (but not exclusively)</w:t>
      </w:r>
      <w:r w:rsidR="00121C2D">
        <w:t xml:space="preserve"> related to missing data.</w:t>
      </w:r>
      <w:r w:rsidR="00A01B43">
        <w:t xml:space="preserve"> </w:t>
      </w:r>
    </w:p>
    <w:p w14:paraId="10818445" w14:textId="084CA9E7" w:rsidR="00A01B43" w:rsidRDefault="00276C0B" w:rsidP="00A01B43">
      <w:r>
        <w:t>The Restricted Access Dashboard is hosted on Power BI, from within the RCPCH Microsoft tenancy</w:t>
      </w:r>
      <w:r w:rsidR="00A01B43">
        <w:t>, to which only the unit’s clinical lead, the NNAP Data Analyst and Manager, and selected staff members at the unit</w:t>
      </w:r>
      <w:r w:rsidR="003D163B">
        <w:t>,</w:t>
      </w:r>
      <w:r w:rsidR="00A01B43">
        <w:t xml:space="preserve"> have access. </w:t>
      </w:r>
    </w:p>
    <w:p w14:paraId="7E73DD05" w14:textId="76621B10" w:rsidR="006B2178" w:rsidRDefault="006B2178" w:rsidP="00A01B43">
      <w:r>
        <w:t>Units can update their data records to reduce missing data at any point over the year and their data will be updated in the following month. Units are given until 31</w:t>
      </w:r>
      <w:r w:rsidRPr="00CB76B0">
        <w:rPr>
          <w:vertAlign w:val="superscript"/>
        </w:rPr>
        <w:t>st</w:t>
      </w:r>
      <w:r>
        <w:t xml:space="preserve"> March of each year to ensure that their data for the prior </w:t>
      </w:r>
      <w:r w:rsidR="00047542">
        <w:t>year is correct and complete.</w:t>
      </w:r>
    </w:p>
    <w:p w14:paraId="632F0778" w14:textId="08E96FD4" w:rsidR="003D163B" w:rsidRDefault="00E13B68" w:rsidP="00A01B43">
      <w:r w:rsidRPr="00F118F8">
        <w:lastRenderedPageBreak/>
        <w:t xml:space="preserve">The </w:t>
      </w:r>
      <w:r w:rsidR="003D163B">
        <w:t>pseudonymised static version of the database</w:t>
      </w:r>
      <w:r w:rsidR="001D5FAA">
        <w:t xml:space="preserve"> that is</w:t>
      </w:r>
      <w:r w:rsidR="003D163B">
        <w:t xml:space="preserve"> used for the generation of annual report figures is copied after 31 March to ensure all units have had an opportunity to clean their data.</w:t>
      </w:r>
    </w:p>
    <w:p w14:paraId="139A8885" w14:textId="0E33F4E7" w:rsidR="00E13B68" w:rsidRPr="00E13B68" w:rsidRDefault="00E13B68" w:rsidP="00A01B43">
      <w:pPr>
        <w:rPr>
          <w:rFonts w:eastAsia="Arial" w:cs="Arial"/>
        </w:rPr>
      </w:pPr>
      <w:r w:rsidRPr="00F118F8">
        <w:rPr>
          <w:rFonts w:eastAsia="Arial" w:cs="Arial"/>
        </w:rPr>
        <w:t>Units can also access and review their data in real-time using the BadgerNet system reporting tools.</w:t>
      </w:r>
    </w:p>
    <w:p w14:paraId="31EE0AC0" w14:textId="632D80AD" w:rsidR="00A01B43" w:rsidRPr="00496DC3" w:rsidRDefault="00B91C0E" w:rsidP="00496DC3">
      <w:pPr>
        <w:rPr>
          <w:b/>
          <w:bCs/>
        </w:rPr>
      </w:pPr>
      <w:r w:rsidRPr="00496DC3">
        <w:rPr>
          <w:b/>
          <w:bCs/>
        </w:rPr>
        <w:t>Unit f</w:t>
      </w:r>
      <w:r w:rsidR="00A01B43" w:rsidRPr="00496DC3">
        <w:rPr>
          <w:b/>
          <w:bCs/>
        </w:rPr>
        <w:t xml:space="preserve">eedback </w:t>
      </w:r>
      <w:r w:rsidRPr="00496DC3">
        <w:rPr>
          <w:b/>
          <w:bCs/>
        </w:rPr>
        <w:t>and communications</w:t>
      </w:r>
    </w:p>
    <w:p w14:paraId="1706C3AD" w14:textId="2CB526C8" w:rsidR="00E13B68" w:rsidRDefault="00047542" w:rsidP="00AD056F">
      <w:r>
        <w:t>The Restricted Access Dashboard</w:t>
      </w:r>
      <w:r w:rsidR="00E13B68">
        <w:t xml:space="preserve"> also provide</w:t>
      </w:r>
      <w:r>
        <w:t>s</w:t>
      </w:r>
      <w:r w:rsidR="00E13B68">
        <w:t xml:space="preserve"> assurance around the implementation of the measures’ criteria on the data, with units feeding back to the audit wherever divergence between the measures guide and the attribution, inclusion or classification of patients is observed by units. </w:t>
      </w:r>
      <w:r w:rsidR="00332C1D">
        <w:t xml:space="preserve">Feedback provided by </w:t>
      </w:r>
      <w:r w:rsidR="001D5FAA">
        <w:t>units</w:t>
      </w:r>
      <w:r w:rsidR="00332C1D">
        <w:t xml:space="preserve"> is vital to ensure that analyses are correct and appropriate, and for the continuous improvement of the NNAP methodology and reporting.</w:t>
      </w:r>
    </w:p>
    <w:p w14:paraId="6619CDDD" w14:textId="7242DF46" w:rsidR="00657FC7" w:rsidRDefault="00E13B68" w:rsidP="00AD056F">
      <w:r>
        <w:t xml:space="preserve">Whenever </w:t>
      </w:r>
      <w:r w:rsidR="000E4473">
        <w:t>new</w:t>
      </w:r>
      <w:r>
        <w:t xml:space="preserve"> comments are raised by units</w:t>
      </w:r>
      <w:r w:rsidR="001D5FAA">
        <w:t>,</w:t>
      </w:r>
      <w:r>
        <w:t xml:space="preserve"> they are recorded in the NNAP query log, which is maintained by the NNAP Data Analyst and periodically reviewed. The NNAP team aims to respond to all queries within 3 working days, and where this is not possible holding emails are sent to inform the sender of the expected delay. </w:t>
      </w:r>
    </w:p>
    <w:p w14:paraId="0C2CC78F" w14:textId="77777777" w:rsidR="00E13B68" w:rsidRDefault="00E13B68" w:rsidP="00AD056F"/>
    <w:p w14:paraId="4C5B1457" w14:textId="77777777" w:rsidR="00AC14FE" w:rsidRDefault="00AC14FE">
      <w:pPr>
        <w:spacing w:after="160" w:line="259" w:lineRule="auto"/>
        <w:rPr>
          <w:rFonts w:eastAsia="Arial" w:cstheme="majorBidi"/>
          <w:b/>
          <w:color w:val="00B0F0"/>
          <w:sz w:val="48"/>
          <w:szCs w:val="32"/>
        </w:rPr>
      </w:pPr>
      <w:r>
        <w:rPr>
          <w:rFonts w:eastAsia="Arial"/>
        </w:rPr>
        <w:br w:type="page"/>
      </w:r>
    </w:p>
    <w:p w14:paraId="24682170" w14:textId="298E1F7F" w:rsidR="00AC14FE" w:rsidRPr="004754B1" w:rsidRDefault="00AC14FE" w:rsidP="004754B1">
      <w:pPr>
        <w:pStyle w:val="Heading1"/>
        <w:ind w:left="567" w:hanging="567"/>
      </w:pPr>
      <w:bookmarkStart w:id="16" w:name="_Toc210733609"/>
      <w:r w:rsidRPr="004754B1">
        <w:lastRenderedPageBreak/>
        <w:t>Data cleaning and validation</w:t>
      </w:r>
      <w:bookmarkEnd w:id="16"/>
    </w:p>
    <w:p w14:paraId="0365797F" w14:textId="3C11D36C" w:rsidR="005D23B1" w:rsidRDefault="005D23B1" w:rsidP="00C21377">
      <w:pPr>
        <w:pStyle w:val="Style2"/>
        <w:numPr>
          <w:ilvl w:val="0"/>
          <w:numId w:val="18"/>
        </w:numPr>
      </w:pPr>
      <w:bookmarkStart w:id="17" w:name="_Toc210733610"/>
      <w:r>
        <w:t>Validation</w:t>
      </w:r>
      <w:bookmarkEnd w:id="17"/>
    </w:p>
    <w:p w14:paraId="28503986" w14:textId="728391F7" w:rsidR="00892350" w:rsidRDefault="00892350" w:rsidP="00AD056F">
      <w:r>
        <w:t xml:space="preserve">Every time a </w:t>
      </w:r>
      <w:r w:rsidR="006B6ED0">
        <w:t xml:space="preserve">monthly </w:t>
      </w:r>
      <w:r>
        <w:t xml:space="preserve">or annual analysis is undertaken a new </w:t>
      </w:r>
      <w:r w:rsidR="001D5FAA">
        <w:t>static copy</w:t>
      </w:r>
      <w:r>
        <w:t xml:space="preserve"> of the live database is taken and pseudonymised for this purpose. All pseudonymised </w:t>
      </w:r>
      <w:r w:rsidR="001D5FAA">
        <w:t xml:space="preserve">static </w:t>
      </w:r>
      <w:r>
        <w:t xml:space="preserve">database </w:t>
      </w:r>
      <w:r w:rsidR="001D5FAA">
        <w:t xml:space="preserve">copies </w:t>
      </w:r>
      <w:r>
        <w:t>undergo the following validation processes:</w:t>
      </w:r>
    </w:p>
    <w:p w14:paraId="468437B0" w14:textId="6844504C" w:rsidR="00892350" w:rsidRDefault="00C615B0" w:rsidP="00892350">
      <w:pPr>
        <w:pStyle w:val="ListBullet"/>
      </w:pPr>
      <w:r>
        <w:t xml:space="preserve">The number of records in the episodic table is </w:t>
      </w:r>
      <w:r w:rsidR="00892350">
        <w:t xml:space="preserve">compared to the </w:t>
      </w:r>
      <w:r>
        <w:t xml:space="preserve">number contained in the </w:t>
      </w:r>
      <w:r w:rsidR="00DF18D3">
        <w:t>last pseudonymised episodic table</w:t>
      </w:r>
      <w:r w:rsidR="00892350">
        <w:t>.</w:t>
      </w:r>
    </w:p>
    <w:p w14:paraId="3D026083" w14:textId="0DE88A30" w:rsidR="00892350" w:rsidRDefault="00892350" w:rsidP="00892350">
      <w:pPr>
        <w:pStyle w:val="ListBullet"/>
      </w:pPr>
      <w:r>
        <w:t xml:space="preserve">Missing data percentages for each field in the episodic table are compared to the </w:t>
      </w:r>
      <w:r w:rsidR="00DF18D3">
        <w:t>last pseudonymised episodic table</w:t>
      </w:r>
      <w:r>
        <w:t>.</w:t>
      </w:r>
    </w:p>
    <w:p w14:paraId="47403C24" w14:textId="2D0A0438" w:rsidR="00892350" w:rsidRDefault="00892350" w:rsidP="00892350">
      <w:pPr>
        <w:pStyle w:val="ListBullet"/>
      </w:pPr>
      <w:r>
        <w:t xml:space="preserve">The total number of tables in the database is checked against the </w:t>
      </w:r>
      <w:r w:rsidR="00DF18D3">
        <w:t>last pseudonymised database</w:t>
      </w:r>
      <w:r>
        <w:t>.</w:t>
      </w:r>
    </w:p>
    <w:p w14:paraId="3180A036" w14:textId="527DD889" w:rsidR="00892350" w:rsidRDefault="00892350" w:rsidP="00892350">
      <w:pPr>
        <w:pStyle w:val="ListBullet"/>
      </w:pPr>
      <w:r>
        <w:t xml:space="preserve">The number of episodes removed by the data cleaning processes (below) is checked against the </w:t>
      </w:r>
      <w:r w:rsidR="00DF18D3">
        <w:t>last pseudonymised database</w:t>
      </w:r>
      <w:r>
        <w:t>.</w:t>
      </w:r>
    </w:p>
    <w:p w14:paraId="473FAA38" w14:textId="3056F0F0" w:rsidR="00454131" w:rsidRDefault="00454131" w:rsidP="00892350">
      <w:pPr>
        <w:pStyle w:val="ListBullet"/>
      </w:pPr>
      <w:r>
        <w:t>Import and cleaning code is run on the new database to ensure that it runs without errors.</w:t>
      </w:r>
    </w:p>
    <w:p w14:paraId="29995948" w14:textId="0D0E53CF" w:rsidR="00892350" w:rsidRDefault="00892350" w:rsidP="007E6156">
      <w:r>
        <w:t>In addition to these validation checks, the following checks are conducted every time a new cut of the live database is taken and pseudonymised for annual report analysis:</w:t>
      </w:r>
    </w:p>
    <w:p w14:paraId="79B1E451" w14:textId="79CA03C9" w:rsidR="00892350" w:rsidRDefault="00892350" w:rsidP="00892350">
      <w:pPr>
        <w:pStyle w:val="ListBullet"/>
      </w:pPr>
      <w:r>
        <w:t>Total rows for each table are checked against a list of expected total rows for each table provided by Clevermed Ltd.</w:t>
      </w:r>
    </w:p>
    <w:p w14:paraId="56003579" w14:textId="425DEF7D" w:rsidR="00892350" w:rsidRDefault="00EF28CE" w:rsidP="00892350">
      <w:pPr>
        <w:pStyle w:val="ListBullet"/>
      </w:pPr>
      <w:r>
        <w:t>C</w:t>
      </w:r>
      <w:r w:rsidR="00892350">
        <w:t xml:space="preserve">hecks are conducted between the episodic table and </w:t>
      </w:r>
      <w:r w:rsidR="00454131">
        <w:t xml:space="preserve">all other tables to ensure that all records in the ad hoc tables and </w:t>
      </w:r>
      <w:r>
        <w:t xml:space="preserve">the </w:t>
      </w:r>
      <w:r w:rsidR="00454131">
        <w:t>daily summary table have matching episodes in the episodic table.</w:t>
      </w:r>
    </w:p>
    <w:p w14:paraId="21CD997C" w14:textId="7D6D0994" w:rsidR="00454131" w:rsidRDefault="00454131" w:rsidP="00892350">
      <w:pPr>
        <w:pStyle w:val="ListBullet"/>
      </w:pPr>
      <w:r>
        <w:t>A review of the NNAP location lookup file is conducted to ensure that all expected units are presented in the data, and that all records match an expected provider</w:t>
      </w:r>
      <w:r w:rsidR="001D5FAA">
        <w:t xml:space="preserve"> unit</w:t>
      </w:r>
      <w:r>
        <w:t>.</w:t>
      </w:r>
    </w:p>
    <w:p w14:paraId="73F06E54" w14:textId="5B155EBC" w:rsidR="00576A78" w:rsidRDefault="00454131" w:rsidP="00576A78">
      <w:pPr>
        <w:pStyle w:val="ListBullet"/>
      </w:pPr>
      <w:r>
        <w:t>A draft run of the measure output proportions and N is compared to compiled results from the previous year</w:t>
      </w:r>
      <w:r w:rsidR="001D5FAA">
        <w:t>,</w:t>
      </w:r>
      <w:r>
        <w:t xml:space="preserve"> and large changes are reviewed.</w:t>
      </w:r>
    </w:p>
    <w:p w14:paraId="232C9726" w14:textId="56242283" w:rsidR="00892350" w:rsidRDefault="00454131" w:rsidP="00C21377">
      <w:pPr>
        <w:pStyle w:val="Style2"/>
        <w:numPr>
          <w:ilvl w:val="0"/>
          <w:numId w:val="18"/>
        </w:numPr>
      </w:pPr>
      <w:bookmarkStart w:id="18" w:name="_Toc210733611"/>
      <w:r>
        <w:t>Data cleaning</w:t>
      </w:r>
      <w:bookmarkEnd w:id="18"/>
    </w:p>
    <w:p w14:paraId="7112D66C" w14:textId="4FC88E12" w:rsidR="00454131" w:rsidRDefault="00454131" w:rsidP="007E6156">
      <w:r>
        <w:t>Once validated, a</w:t>
      </w:r>
      <w:r w:rsidR="00AD056F" w:rsidRPr="001C183B">
        <w:t xml:space="preserve"> data cleaning process is applied to the </w:t>
      </w:r>
      <w:r>
        <w:t>database tables</w:t>
      </w:r>
      <w:r w:rsidR="00AD056F" w:rsidRPr="001C183B">
        <w:t xml:space="preserve"> before creating the NNAP dataset used to produce the data included in this report.</w:t>
      </w:r>
      <w:r w:rsidR="00AD056F">
        <w:t xml:space="preserve"> </w:t>
      </w:r>
      <w:r>
        <w:t>The pseudonymised database is cleaned using the following steps:</w:t>
      </w:r>
    </w:p>
    <w:p w14:paraId="7AB8EF62" w14:textId="77777777" w:rsidR="00454131" w:rsidRDefault="00454131" w:rsidP="00454131">
      <w:pPr>
        <w:pStyle w:val="ListParagraph"/>
        <w:numPr>
          <w:ilvl w:val="0"/>
          <w:numId w:val="7"/>
        </w:numPr>
        <w:spacing w:after="0"/>
      </w:pPr>
      <w:r>
        <w:t>Episodes with no recorded birth year are removed from the analysis.</w:t>
      </w:r>
    </w:p>
    <w:p w14:paraId="23C47013" w14:textId="77777777" w:rsidR="00454131" w:rsidRDefault="00454131" w:rsidP="00454131">
      <w:pPr>
        <w:pStyle w:val="ListParagraph"/>
        <w:numPr>
          <w:ilvl w:val="0"/>
          <w:numId w:val="7"/>
        </w:numPr>
        <w:spacing w:after="0"/>
      </w:pPr>
      <w:r>
        <w:t>Episodes with no recorded gestational age are removed from the analysis.</w:t>
      </w:r>
    </w:p>
    <w:p w14:paraId="420C4AEA" w14:textId="77777777" w:rsidR="00454131" w:rsidRDefault="00454131" w:rsidP="00454131">
      <w:pPr>
        <w:pStyle w:val="ListParagraph"/>
        <w:numPr>
          <w:ilvl w:val="0"/>
          <w:numId w:val="7"/>
        </w:numPr>
        <w:spacing w:after="0"/>
      </w:pPr>
      <w:r>
        <w:t>Episodes with no recorded admission time are removed from the analysis.</w:t>
      </w:r>
    </w:p>
    <w:p w14:paraId="6CA2CDD2" w14:textId="77777777" w:rsidR="00454131" w:rsidRDefault="00454131" w:rsidP="00454131">
      <w:pPr>
        <w:pStyle w:val="ListParagraph"/>
        <w:numPr>
          <w:ilvl w:val="0"/>
          <w:numId w:val="7"/>
        </w:numPr>
        <w:spacing w:after="0"/>
      </w:pPr>
      <w:r>
        <w:lastRenderedPageBreak/>
        <w:t>Episode numbers with negative values are removed from the analysis.</w:t>
      </w:r>
    </w:p>
    <w:p w14:paraId="3CBED0D3" w14:textId="77777777" w:rsidR="00454131" w:rsidRDefault="00454131" w:rsidP="00454131">
      <w:pPr>
        <w:pStyle w:val="ListParagraph"/>
        <w:numPr>
          <w:ilvl w:val="0"/>
          <w:numId w:val="7"/>
        </w:numPr>
        <w:spacing w:after="0"/>
      </w:pPr>
      <w:r>
        <w:t>Duplicated episodes are removed from the analysis, prioritising those with a greater number of completed fields.</w:t>
      </w:r>
    </w:p>
    <w:p w14:paraId="7F5DF8E7" w14:textId="09411D05" w:rsidR="00454131" w:rsidRDefault="004D7CAE" w:rsidP="002161BF">
      <w:pPr>
        <w:pStyle w:val="ListParagraph"/>
        <w:numPr>
          <w:ilvl w:val="0"/>
          <w:numId w:val="7"/>
        </w:numPr>
        <w:spacing w:after="0"/>
      </w:pPr>
      <w:r>
        <w:t xml:space="preserve">Babies who have no </w:t>
      </w:r>
      <w:r w:rsidR="00595941">
        <w:t xml:space="preserve">episodes with days on </w:t>
      </w:r>
      <w:r w:rsidR="0005396D">
        <w:t xml:space="preserve">a neonatal </w:t>
      </w:r>
      <w:r w:rsidR="00A510C2">
        <w:t xml:space="preserve">unit are removed from the </w:t>
      </w:r>
      <w:r w:rsidR="00071F38">
        <w:t>analysis.</w:t>
      </w:r>
    </w:p>
    <w:p w14:paraId="79F2F0DA" w14:textId="374E312D" w:rsidR="00972DC0" w:rsidRDefault="00972DC0" w:rsidP="007E6156">
      <w:pPr>
        <w:pStyle w:val="ListParagraph"/>
        <w:numPr>
          <w:ilvl w:val="0"/>
          <w:numId w:val="7"/>
        </w:numPr>
      </w:pPr>
      <w:r>
        <w:t>Babies with a gestational age of less than 22 weeks at birth are removed from the analysis.</w:t>
      </w:r>
    </w:p>
    <w:p w14:paraId="6BC1F64A" w14:textId="07778F8C" w:rsidR="00AD056F" w:rsidRPr="001C183B" w:rsidRDefault="004C521B" w:rsidP="00AD056F">
      <w:r>
        <w:rPr>
          <w:highlight w:val="yellow"/>
        </w:rPr>
        <w:fldChar w:fldCharType="begin"/>
      </w:r>
      <w:r>
        <w:instrText xml:space="preserve"> REF _Ref104992372 \h </w:instrText>
      </w:r>
      <w:r>
        <w:rPr>
          <w:highlight w:val="yellow"/>
        </w:rPr>
      </w:r>
      <w:r>
        <w:rPr>
          <w:highlight w:val="yellow"/>
        </w:rPr>
        <w:fldChar w:fldCharType="separate"/>
      </w:r>
      <w:r w:rsidR="009256CE">
        <w:t xml:space="preserve">Figure </w:t>
      </w:r>
      <w:r w:rsidR="009256CE">
        <w:rPr>
          <w:noProof/>
        </w:rPr>
        <w:t>2</w:t>
      </w:r>
      <w:r w:rsidR="009256CE">
        <w:t xml:space="preserve"> - </w:t>
      </w:r>
      <w:r w:rsidR="009256CE" w:rsidRPr="00A254D4">
        <w:t>Episodes eligible for NNAP analysis</w:t>
      </w:r>
      <w:r>
        <w:rPr>
          <w:highlight w:val="yellow"/>
        </w:rPr>
        <w:fldChar w:fldCharType="end"/>
      </w:r>
      <w:r>
        <w:t xml:space="preserve"> </w:t>
      </w:r>
      <w:r w:rsidR="00AD056F">
        <w:t>describes episodes removed from the dataset during the data cleaning process</w:t>
      </w:r>
      <w:r w:rsidR="005D23B1">
        <w:t xml:space="preserve"> for the 2021 data year</w:t>
      </w:r>
      <w:r w:rsidR="00AD056F">
        <w:t>.</w:t>
      </w:r>
    </w:p>
    <w:p w14:paraId="20DFD4A5" w14:textId="77777777" w:rsidR="0080000C" w:rsidRDefault="00AC14FE" w:rsidP="0080000C">
      <w:pPr>
        <w:keepNext/>
        <w:jc w:val="center"/>
      </w:pPr>
      <w:r>
        <w:rPr>
          <w:noProof/>
        </w:rPr>
        <w:drawing>
          <wp:inline distT="0" distB="0" distL="0" distR="0" wp14:anchorId="66EEE18D" wp14:editId="1C7F40E4">
            <wp:extent cx="4037990" cy="4037990"/>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40670" cy="4040670"/>
                    </a:xfrm>
                    <a:prstGeom prst="rect">
                      <a:avLst/>
                    </a:prstGeom>
                    <a:noFill/>
                    <a:ln>
                      <a:noFill/>
                    </a:ln>
                  </pic:spPr>
                </pic:pic>
              </a:graphicData>
            </a:graphic>
          </wp:inline>
        </w:drawing>
      </w:r>
    </w:p>
    <w:p w14:paraId="6C84AB0E" w14:textId="16C6696C" w:rsidR="00AC14FE" w:rsidRDefault="0080000C" w:rsidP="0080000C">
      <w:pPr>
        <w:pStyle w:val="Caption"/>
        <w:jc w:val="center"/>
      </w:pPr>
      <w:bookmarkStart w:id="19" w:name="_Ref104992372"/>
      <w:r>
        <w:t xml:space="preserve">Figure </w:t>
      </w:r>
      <w:r>
        <w:fldChar w:fldCharType="begin"/>
      </w:r>
      <w:r>
        <w:instrText>SEQ Figure \* ARABIC</w:instrText>
      </w:r>
      <w:r>
        <w:fldChar w:fldCharType="separate"/>
      </w:r>
      <w:r w:rsidR="009256CE">
        <w:rPr>
          <w:noProof/>
        </w:rPr>
        <w:t>2</w:t>
      </w:r>
      <w:r>
        <w:fldChar w:fldCharType="end"/>
      </w:r>
      <w:r>
        <w:t xml:space="preserve"> - </w:t>
      </w:r>
      <w:r w:rsidRPr="00A254D4">
        <w:t>Episodes eligible for NNAP analysis</w:t>
      </w:r>
      <w:bookmarkEnd w:id="19"/>
    </w:p>
    <w:p w14:paraId="14BD878B" w14:textId="11E72534" w:rsidR="00B33758" w:rsidRDefault="004C2D5D" w:rsidP="00454131">
      <w:r>
        <w:t>E</w:t>
      </w:r>
      <w:r w:rsidR="00AC14FE">
        <w:t xml:space="preserve">ligible episodes </w:t>
      </w:r>
      <w:r w:rsidR="00A84041">
        <w:t xml:space="preserve">for each audit year </w:t>
      </w:r>
      <w:r w:rsidR="00AC14FE">
        <w:t xml:space="preserve">include all neonatal </w:t>
      </w:r>
      <w:r w:rsidR="00F2701B">
        <w:t>admissions</w:t>
      </w:r>
      <w:r w:rsidR="00AC14FE">
        <w:t xml:space="preserve"> to NNAP units </w:t>
      </w:r>
      <w:r w:rsidR="00F2701B">
        <w:t xml:space="preserve">that were </w:t>
      </w:r>
      <w:r w:rsidR="00EE026D">
        <w:t xml:space="preserve">born between </w:t>
      </w:r>
      <w:r w:rsidR="00F71491">
        <w:t>Jan</w:t>
      </w:r>
      <w:r w:rsidR="00EE026D">
        <w:t xml:space="preserve"> </w:t>
      </w:r>
      <w:r w:rsidR="00F71491">
        <w:t>01 three</w:t>
      </w:r>
      <w:r w:rsidR="00EE026D">
        <w:t xml:space="preserve"> years prior to the current data year, and </w:t>
      </w:r>
      <w:r w:rsidR="009F7EA1">
        <w:t>31</w:t>
      </w:r>
      <w:r w:rsidR="00EE026D">
        <w:t xml:space="preserve"> </w:t>
      </w:r>
      <w:r w:rsidR="009F7EA1">
        <w:t xml:space="preserve">December </w:t>
      </w:r>
      <w:r w:rsidR="00EE026D">
        <w:t>of the current data year.</w:t>
      </w:r>
      <w:r w:rsidR="00D84A12">
        <w:t xml:space="preserve"> </w:t>
      </w:r>
      <w:r w:rsidR="00EE026D">
        <w:t xml:space="preserve">For </w:t>
      </w:r>
      <w:r w:rsidR="009F7EA1">
        <w:t>example,</w:t>
      </w:r>
      <w:r w:rsidR="00EE026D">
        <w:t xml:space="preserve"> the 2021 data year used babies born between 01 </w:t>
      </w:r>
      <w:r w:rsidR="00F71491">
        <w:t xml:space="preserve">January </w:t>
      </w:r>
      <w:r w:rsidR="00EE026D">
        <w:t xml:space="preserve">2018 – </w:t>
      </w:r>
      <w:r w:rsidR="009F7EA1">
        <w:t>31 December</w:t>
      </w:r>
      <w:r w:rsidR="00EE026D">
        <w:t xml:space="preserve"> 202</w:t>
      </w:r>
      <w:r w:rsidR="009F7EA1">
        <w:t>1</w:t>
      </w:r>
      <w:r w:rsidR="00EE026D">
        <w:t xml:space="preserve">. </w:t>
      </w:r>
      <w:r w:rsidR="00D84A12">
        <w:t>It is important to note that not all babies in the eligible episodes are included in the measure analysis, which is dictated by measure-specific inclusion criteria.</w:t>
      </w:r>
      <w:r w:rsidR="00B33758" w:rsidRPr="00B33758">
        <w:t xml:space="preserve"> </w:t>
      </w:r>
      <w:r w:rsidR="00B33758">
        <w:t xml:space="preserve">For details on inclusion criteria for each measure, please review the most recent version of the </w:t>
      </w:r>
      <w:r w:rsidR="00F71491">
        <w:t xml:space="preserve">NNAP </w:t>
      </w:r>
      <w:hyperlink r:id="rId27" w:history="1">
        <w:r w:rsidR="00B33758" w:rsidRPr="00B33758">
          <w:rPr>
            <w:rStyle w:val="Hyperlink"/>
          </w:rPr>
          <w:t>measures guide</w:t>
        </w:r>
      </w:hyperlink>
      <w:r w:rsidR="00B33758">
        <w:t>.</w:t>
      </w:r>
    </w:p>
    <w:p w14:paraId="1CA3D067" w14:textId="5097B9A9" w:rsidR="00454131" w:rsidRDefault="00E13B68" w:rsidP="00C21377">
      <w:pPr>
        <w:pStyle w:val="Style2"/>
        <w:numPr>
          <w:ilvl w:val="0"/>
          <w:numId w:val="18"/>
        </w:numPr>
      </w:pPr>
      <w:bookmarkStart w:id="20" w:name="_Toc118201878"/>
      <w:bookmarkStart w:id="21" w:name="_Toc118202028"/>
      <w:bookmarkStart w:id="22" w:name="_Toc118274277"/>
      <w:bookmarkStart w:id="23" w:name="_Toc118274430"/>
      <w:bookmarkStart w:id="24" w:name="_Toc118274582"/>
      <w:bookmarkStart w:id="25" w:name="_Toc210733612"/>
      <w:bookmarkEnd w:id="20"/>
      <w:bookmarkEnd w:id="21"/>
      <w:bookmarkEnd w:id="22"/>
      <w:bookmarkEnd w:id="23"/>
      <w:bookmarkEnd w:id="24"/>
      <w:r>
        <w:lastRenderedPageBreak/>
        <w:t>Location lookup matching</w:t>
      </w:r>
      <w:bookmarkEnd w:id="25"/>
    </w:p>
    <w:p w14:paraId="3CF67FBE" w14:textId="29C7DFF1" w:rsidR="00E13B68" w:rsidRDefault="00E13B68">
      <w:pPr>
        <w:spacing w:after="160" w:line="259" w:lineRule="auto"/>
      </w:pPr>
      <w:bookmarkStart w:id="26" w:name="_Toc101366221"/>
      <w:r>
        <w:t>Alongside the data cleaning steps, it is necessary to match data from the pseudonymised database to NNAP unit names, codes, unit levels and networks. This is because:</w:t>
      </w:r>
    </w:p>
    <w:p w14:paraId="35B7D050" w14:textId="2E9EFF8C" w:rsidR="00E13B68" w:rsidRDefault="00726732" w:rsidP="00E13B68">
      <w:pPr>
        <w:pStyle w:val="ListBullet"/>
      </w:pPr>
      <w:r>
        <w:t>BadgerNet does not contain accurate data on n</w:t>
      </w:r>
      <w:r w:rsidR="00E13B68">
        <w:t xml:space="preserve">eonatal unit levels (NICU, LNU, </w:t>
      </w:r>
      <w:r w:rsidR="00BA21C8">
        <w:t>SCU</w:t>
      </w:r>
      <w:r w:rsidR="00E13B68">
        <w:t>)</w:t>
      </w:r>
      <w:r w:rsidR="00332C1D">
        <w:t>.</w:t>
      </w:r>
    </w:p>
    <w:p w14:paraId="48D59D52" w14:textId="0999B38A" w:rsidR="00E13B68" w:rsidRDefault="00726732" w:rsidP="00E13B68">
      <w:pPr>
        <w:pStyle w:val="ListBullet"/>
      </w:pPr>
      <w:r>
        <w:t>BadgerNet does not contain accurate data on which units are associated with which Operational Delivery Networks (ODNs)</w:t>
      </w:r>
      <w:r w:rsidR="00332C1D">
        <w:t>.</w:t>
      </w:r>
    </w:p>
    <w:p w14:paraId="175EC84C" w14:textId="693A1605" w:rsidR="00726732" w:rsidRDefault="00726732" w:rsidP="00E13B68">
      <w:pPr>
        <w:pStyle w:val="ListBullet"/>
      </w:pPr>
      <w:r>
        <w:t xml:space="preserve">BadgerNet contains divergent names for units, with </w:t>
      </w:r>
      <w:r w:rsidR="00FB53D7">
        <w:t>multiple</w:t>
      </w:r>
      <w:r>
        <w:t xml:space="preserve"> NHS location codes and unit names being associated with one single unit.</w:t>
      </w:r>
    </w:p>
    <w:p w14:paraId="3D2688B2" w14:textId="2AFD62B3" w:rsidR="00726732" w:rsidRDefault="00726732" w:rsidP="00E13B68">
      <w:pPr>
        <w:pStyle w:val="ListBullet"/>
      </w:pPr>
      <w:r>
        <w:t>BadgerNet does not know which units are included in the NNAP and which are excluded.</w:t>
      </w:r>
    </w:p>
    <w:p w14:paraId="1A610F57" w14:textId="50EADC31" w:rsidR="003F3616" w:rsidRDefault="00726732" w:rsidP="003F3616">
      <w:r>
        <w:t xml:space="preserve">For these reasons it is necessary to match the data in the database with NNAP unit names, unit codes, ODNs and unit levels. This is done by linking the episodic table of the database to a location lookup </w:t>
      </w:r>
      <w:r w:rsidR="00673DBD">
        <w:t>that</w:t>
      </w:r>
      <w:r>
        <w:t xml:space="preserve"> converts episodes’ unit of birth and provider unit to distinct NNAP unit codes and ODNs. Matching of these codes is made first on BadgerNet’s NHS ODS code field, then for unmatched units that process is repeated on BadgerNet’s unit name field.</w:t>
      </w:r>
      <w:r w:rsidR="006F3251">
        <w:t xml:space="preserve"> Units that cannot be matched are assigned to the OTHER category. </w:t>
      </w:r>
    </w:p>
    <w:p w14:paraId="38B85C58" w14:textId="3C9D84C6" w:rsidR="003F3616" w:rsidRDefault="006F3251" w:rsidP="003F3616">
      <w:r>
        <w:t xml:space="preserve">As the parameters </w:t>
      </w:r>
      <w:r w:rsidR="00637764">
        <w:t xml:space="preserve">of the live database, set by </w:t>
      </w:r>
      <w:r w:rsidR="00047542">
        <w:t xml:space="preserve">System C </w:t>
      </w:r>
      <w:r w:rsidR="00941075">
        <w:t>and RCPCH</w:t>
      </w:r>
      <w:r w:rsidR="00637764">
        <w:t xml:space="preserve">, only allow the sharing of episodes </w:t>
      </w:r>
      <w:r w:rsidR="00941075">
        <w:t xml:space="preserve">directly </w:t>
      </w:r>
      <w:r w:rsidR="00637764">
        <w:t xml:space="preserve">associated with </w:t>
      </w:r>
      <w:r w:rsidR="00941075">
        <w:t xml:space="preserve">NNAP units, all provider codes should match known NNAP unit codes. </w:t>
      </w:r>
      <w:r w:rsidR="00332C1D">
        <w:t xml:space="preserve">A place of birth code may relate to a different hospital than that of care provider, therefore </w:t>
      </w:r>
      <w:r w:rsidR="00941075">
        <w:t>not all place of birth codes match known NNAP units.</w:t>
      </w:r>
    </w:p>
    <w:p w14:paraId="0E309F2A" w14:textId="2CBE46A5" w:rsidR="00941075" w:rsidRDefault="00941075" w:rsidP="003F3616">
      <w:r>
        <w:t>To reduce this number of unmatched place of birth codes in the dataset, babies whose place of birth is listed as Home or Transit have their network of birth updated to the provider network of their earliest episode.</w:t>
      </w:r>
    </w:p>
    <w:p w14:paraId="1AA8F173" w14:textId="77777777" w:rsidR="00941075" w:rsidRDefault="00941075" w:rsidP="00941075">
      <w:pPr>
        <w:spacing w:after="160" w:line="259" w:lineRule="auto"/>
      </w:pPr>
    </w:p>
    <w:p w14:paraId="1EF694D2" w14:textId="5823A7F8" w:rsidR="00F2701B" w:rsidRDefault="00F2701B">
      <w:pPr>
        <w:spacing w:after="160" w:line="259" w:lineRule="auto"/>
        <w:rPr>
          <w:rFonts w:eastAsiaTheme="majorEastAsia" w:cstheme="majorBidi"/>
          <w:b/>
          <w:color w:val="00B0F0"/>
          <w:sz w:val="48"/>
          <w:szCs w:val="32"/>
        </w:rPr>
      </w:pPr>
      <w:r>
        <w:br w:type="page"/>
      </w:r>
    </w:p>
    <w:p w14:paraId="65E5F667" w14:textId="3FF7C2BD" w:rsidR="00AD056F" w:rsidRDefault="00AD056F" w:rsidP="004754B1">
      <w:pPr>
        <w:pStyle w:val="Heading1"/>
        <w:ind w:left="567" w:hanging="567"/>
      </w:pPr>
      <w:bookmarkStart w:id="27" w:name="_Ref109984964"/>
      <w:bookmarkStart w:id="28" w:name="_Ref109984999"/>
      <w:bookmarkStart w:id="29" w:name="_Toc210733613"/>
      <w:r>
        <w:lastRenderedPageBreak/>
        <w:t>Outlier identification and management</w:t>
      </w:r>
      <w:bookmarkEnd w:id="26"/>
      <w:bookmarkEnd w:id="27"/>
      <w:bookmarkEnd w:id="28"/>
      <w:bookmarkEnd w:id="29"/>
    </w:p>
    <w:p w14:paraId="1A3EE4DA" w14:textId="721E937D" w:rsidR="007311F1" w:rsidRPr="008C73C4" w:rsidRDefault="009D0AD2" w:rsidP="007311F1">
      <w:r>
        <w:t xml:space="preserve">Units and networks with extreme </w:t>
      </w:r>
      <w:r w:rsidR="00CB36F0">
        <w:t>indicator statistics</w:t>
      </w:r>
      <w:r>
        <w:t xml:space="preserve"> are identified as “outliers”, </w:t>
      </w:r>
      <w:r w:rsidR="00AD056F" w:rsidRPr="008C73C4">
        <w:t xml:space="preserve">using the national </w:t>
      </w:r>
      <w:r w:rsidR="000D5B1F">
        <w:t>proportion</w:t>
      </w:r>
      <w:r w:rsidR="00AD056F" w:rsidRPr="008C73C4">
        <w:t xml:space="preserve"> as the comparison standard</w:t>
      </w:r>
      <w:r w:rsidR="00AD056F" w:rsidRPr="00C1018D">
        <w:t>.</w:t>
      </w:r>
      <w:r w:rsidR="000D5B1F">
        <w:t xml:space="preserve"> </w:t>
      </w:r>
      <w:r w:rsidR="007311F1">
        <w:t xml:space="preserve">The NNAP manages outlier status in line with </w:t>
      </w:r>
      <w:r w:rsidR="00F2754C">
        <w:t xml:space="preserve">its policy </w:t>
      </w:r>
      <w:r w:rsidR="00F2754C" w:rsidRPr="00C1018D">
        <w:rPr>
          <w:i/>
          <w:iCs/>
        </w:rPr>
        <w:t>Detection and management of outlier status</w:t>
      </w:r>
      <w:r w:rsidR="00F2754C">
        <w:t xml:space="preserve">, available at: </w:t>
      </w:r>
      <w:hyperlink r:id="rId28" w:anchor="outlier-management-policy" w:history="1">
        <w:r w:rsidR="00357D21" w:rsidRPr="00991F16">
          <w:rPr>
            <w:rStyle w:val="Hyperlink"/>
          </w:rPr>
          <w:t>https://www.rcpch.ac.uk/nnap-data-flow-methodology#outlier-management-policy</w:t>
        </w:r>
      </w:hyperlink>
      <w:r w:rsidR="00357D21">
        <w:t xml:space="preserve"> </w:t>
      </w:r>
      <w:r w:rsidR="007311F1" w:rsidRPr="006E1E12">
        <w:t xml:space="preserve">which is aligned with the HQIP </w:t>
      </w:r>
      <w:r w:rsidR="007311F1">
        <w:t>g</w:t>
      </w:r>
      <w:r w:rsidR="007311F1" w:rsidRPr="006E1E12">
        <w:t xml:space="preserve">uidance on the </w:t>
      </w:r>
      <w:r w:rsidR="007311F1">
        <w:t>i</w:t>
      </w:r>
      <w:r w:rsidR="007311F1" w:rsidRPr="006E1E12">
        <w:t>dentification and management of outliers in England and Wales</w:t>
      </w:r>
      <w:r w:rsidR="007311F1">
        <w:t xml:space="preserve">. </w:t>
      </w:r>
      <w:r>
        <w:t xml:space="preserve">Identification of “outliers”, and sharing with CQC, is required of all NCAPOP projects. </w:t>
      </w:r>
      <w:r w:rsidR="007311F1" w:rsidRPr="008C73C4">
        <w:t xml:space="preserve">All </w:t>
      </w:r>
      <w:r w:rsidR="007311F1">
        <w:t>neonatal</w:t>
      </w:r>
      <w:r w:rsidR="007311F1" w:rsidRPr="008C73C4">
        <w:t xml:space="preserve"> services identified as outliers for one or more NNAP measure </w:t>
      </w:r>
      <w:r w:rsidR="00F2754C">
        <w:t>are</w:t>
      </w:r>
      <w:r w:rsidR="00F2754C" w:rsidRPr="008C73C4">
        <w:t xml:space="preserve"> </w:t>
      </w:r>
      <w:r w:rsidR="007311F1" w:rsidRPr="008C73C4">
        <w:t>notified according to the policy prior to publication</w:t>
      </w:r>
      <w:r w:rsidR="00F2754C">
        <w:t xml:space="preserve"> of the results</w:t>
      </w:r>
      <w:r w:rsidR="007311F1" w:rsidRPr="008C73C4">
        <w:t>.</w:t>
      </w:r>
    </w:p>
    <w:p w14:paraId="3FC04E82" w14:textId="20B4EEC4" w:rsidR="009D0AD2" w:rsidRDefault="009D0AD2" w:rsidP="007311F1">
      <w:pPr>
        <w:keepNext/>
      </w:pPr>
      <w:r>
        <w:t>The definition of an extreme result is made in terms of the probability of obtaining the observed result by chance, if in fact performa</w:t>
      </w:r>
      <w:r w:rsidR="00CB36F0">
        <w:t>n</w:t>
      </w:r>
      <w:r>
        <w:t xml:space="preserve">ce at the given unit or network was identical to the national average. This follows similar logic to a statistical hypothesis test and is visualised through a funnel plot. The format of the funnel plot depends on whether </w:t>
      </w:r>
      <w:r w:rsidR="00CB36F0">
        <w:t>c</w:t>
      </w:r>
      <w:r w:rsidR="00507284">
        <w:t>asemix</w:t>
      </w:r>
      <w:r w:rsidR="00CB36F0">
        <w:t xml:space="preserve"> adjustment is carried out (see Section 8). C</w:t>
      </w:r>
      <w:r w:rsidR="00507284">
        <w:t>asemix</w:t>
      </w:r>
      <w:r w:rsidR="00CB36F0">
        <w:t>-adjusted indicators produce risk differences between observed and expected proportions of babies, which is termed a “treatment effect”. Unadjusted indicators produce a simple count of babies.</w:t>
      </w:r>
    </w:p>
    <w:p w14:paraId="03383299" w14:textId="3E81EE42" w:rsidR="00D748F7" w:rsidRPr="00D748F7" w:rsidRDefault="00D748F7" w:rsidP="00CB76B0">
      <w:pPr>
        <w:pStyle w:val="Style2"/>
        <w:numPr>
          <w:ilvl w:val="0"/>
          <w:numId w:val="43"/>
        </w:numPr>
      </w:pPr>
      <w:bookmarkStart w:id="30" w:name="_Toc210733614"/>
      <w:r w:rsidRPr="00D748F7">
        <w:t>Unadjusted outlier identification</w:t>
      </w:r>
      <w:bookmarkEnd w:id="30"/>
    </w:p>
    <w:p w14:paraId="79DE47F3" w14:textId="1A0D27EF" w:rsidR="007311F1" w:rsidRDefault="00F2754C" w:rsidP="007311F1">
      <w:pPr>
        <w:keepNext/>
      </w:pPr>
      <w:r>
        <w:t xml:space="preserve">Funnel plots for </w:t>
      </w:r>
      <w:r w:rsidR="0069617E" w:rsidRPr="00CB76B0">
        <w:rPr>
          <w:i/>
          <w:iCs/>
        </w:rPr>
        <w:t>unadjusted indicators</w:t>
      </w:r>
      <w:r>
        <w:t xml:space="preserve"> </w:t>
      </w:r>
      <w:r w:rsidR="0069617E">
        <w:t xml:space="preserve">show the count of babies with the process/outcome (the numerator) on the vertical axis and the count of babies eligible for the indicator (the denominator) on the horizontal axis. The added funnel lines </w:t>
      </w:r>
      <w:r>
        <w:t>are produced</w:t>
      </w:r>
      <w:r w:rsidR="007311F1">
        <w:t xml:space="preserve"> us</w:t>
      </w:r>
      <w:r>
        <w:t>ing</w:t>
      </w:r>
      <w:r w:rsidR="007311F1">
        <w:t xml:space="preserve"> a binomial formula. This linearly interpolates between anticipated counts of babies</w:t>
      </w:r>
      <w:r w:rsidR="007311F1">
        <w:rPr>
          <w:rStyle w:val="EndnoteReference"/>
        </w:rPr>
        <w:endnoteReference w:id="2"/>
      </w:r>
      <w:r w:rsidR="007311F1">
        <w:t xml:space="preserve">, to obtain </w:t>
      </w:r>
      <w:r w:rsidR="00C615B0">
        <w:t xml:space="preserve">consistently </w:t>
      </w:r>
      <w:r w:rsidR="007311F1">
        <w:t xml:space="preserve">increasing or decreasing funnel curves. </w:t>
      </w:r>
      <w:r>
        <w:t>The funnel curves are then</w:t>
      </w:r>
      <w:r w:rsidR="007311F1">
        <w:t xml:space="preserve"> smooth</w:t>
      </w:r>
      <w:r>
        <w:t>ed</w:t>
      </w:r>
      <w:r w:rsidR="007311F1">
        <w:t xml:space="preserve"> further for clarity, using local-linear regression via the Stata command 'npregress kernel'.</w:t>
      </w:r>
    </w:p>
    <w:p w14:paraId="49C49B51" w14:textId="1B15BC82" w:rsidR="00D748F7" w:rsidRDefault="003E5547" w:rsidP="00CB76B0">
      <w:pPr>
        <w:pStyle w:val="Style2"/>
        <w:numPr>
          <w:ilvl w:val="0"/>
          <w:numId w:val="43"/>
        </w:numPr>
      </w:pPr>
      <w:bookmarkStart w:id="31" w:name="_Toc210733615"/>
      <w:r>
        <w:t>Adjusted outlier identification</w:t>
      </w:r>
      <w:bookmarkEnd w:id="31"/>
    </w:p>
    <w:p w14:paraId="1124CB06" w14:textId="072AD2C7" w:rsidR="007311F1" w:rsidRPr="00DE4B0D" w:rsidRDefault="0069617E" w:rsidP="007311F1">
      <w:pPr>
        <w:keepNext/>
      </w:pPr>
      <w:r>
        <w:t>Funnel plots for adjusted indicators</w:t>
      </w:r>
      <w:r w:rsidR="00271BF1">
        <w:t xml:space="preserve"> relate the treatment effect and its confidence interval to a probability of being below the reference line of zero treatment effect (the national average, by definition). This probability is then converted to an equivalent z-score from a normal distribution for graphics. The z-score is shown on the vertical axis, and because the size of the unit/network is already accounted for, any other variable can be shown on </w:t>
      </w:r>
      <w:r w:rsidR="00271BF1">
        <w:lastRenderedPageBreak/>
        <w:t>the horizontal axis or in the size of the markers for each unit/network.</w:t>
      </w:r>
      <w:r>
        <w:t xml:space="preserve"> </w:t>
      </w:r>
      <w:r w:rsidR="00D6125C" w:rsidRPr="00D6125C">
        <w:t>P</w:t>
      </w:r>
      <w:r w:rsidR="003F3616" w:rsidRPr="00D6125C">
        <w:t xml:space="preserve">lease see </w:t>
      </w:r>
      <w:r w:rsidR="004717FF" w:rsidRPr="00AC004A">
        <w:rPr>
          <w:i/>
          <w:iCs/>
        </w:rPr>
        <w:fldChar w:fldCharType="begin"/>
      </w:r>
      <w:r w:rsidR="004717FF" w:rsidRPr="00AC004A">
        <w:rPr>
          <w:i/>
          <w:iCs/>
        </w:rPr>
        <w:instrText xml:space="preserve"> REF _Ref118200848 \h </w:instrText>
      </w:r>
      <w:r w:rsidR="004717FF">
        <w:rPr>
          <w:i/>
          <w:iCs/>
        </w:rPr>
        <w:instrText xml:space="preserve"> \* MERGEFORMAT </w:instrText>
      </w:r>
      <w:r w:rsidR="004717FF" w:rsidRPr="00AC004A">
        <w:rPr>
          <w:i/>
          <w:iCs/>
        </w:rPr>
      </w:r>
      <w:r w:rsidR="004717FF" w:rsidRPr="00AC004A">
        <w:rPr>
          <w:i/>
          <w:iCs/>
        </w:rPr>
        <w:fldChar w:fldCharType="separate"/>
      </w:r>
      <w:r w:rsidR="009256CE" w:rsidRPr="00A372AE">
        <w:t xml:space="preserve">Appendix 1 </w:t>
      </w:r>
      <w:r w:rsidR="009256CE">
        <w:t xml:space="preserve">detailed description of the </w:t>
      </w:r>
      <w:r w:rsidR="004717FF" w:rsidRPr="00AC004A">
        <w:rPr>
          <w:i/>
          <w:iCs/>
        </w:rPr>
        <w:fldChar w:fldCharType="end"/>
      </w:r>
      <w:r w:rsidR="004717FF">
        <w:t xml:space="preserve"> </w:t>
      </w:r>
      <w:r w:rsidR="00D6125C" w:rsidRPr="00D6125C">
        <w:t>for more information</w:t>
      </w:r>
      <w:r w:rsidR="003F3616" w:rsidRPr="00D6125C">
        <w:t>.</w:t>
      </w:r>
    </w:p>
    <w:p w14:paraId="74E42C1E" w14:textId="10AD3552" w:rsidR="003E5547" w:rsidRDefault="00830486" w:rsidP="00CB76B0">
      <w:pPr>
        <w:pStyle w:val="Style2"/>
        <w:numPr>
          <w:ilvl w:val="0"/>
          <w:numId w:val="43"/>
        </w:numPr>
      </w:pPr>
      <w:bookmarkStart w:id="32" w:name="_Toc210733616"/>
      <w:r>
        <w:t>Outlier categorisation</w:t>
      </w:r>
      <w:bookmarkEnd w:id="32"/>
    </w:p>
    <w:p w14:paraId="422ABA5D" w14:textId="0D404001" w:rsidR="00AD056F" w:rsidRDefault="007311F1" w:rsidP="00C1018D">
      <w:r>
        <w:t>Upon completion of the funnel plot analysis, o</w:t>
      </w:r>
      <w:r w:rsidR="000D5B1F">
        <w:t>utliers are attributed to one of 5 categories, which correspond to:</w:t>
      </w:r>
    </w:p>
    <w:p w14:paraId="35956049" w14:textId="0F5E893C" w:rsidR="007311F1" w:rsidRDefault="007311F1" w:rsidP="007311F1">
      <w:pPr>
        <w:pStyle w:val="ListParagraph"/>
        <w:numPr>
          <w:ilvl w:val="0"/>
          <w:numId w:val="16"/>
        </w:numPr>
        <w:spacing w:after="0"/>
      </w:pPr>
      <w:r>
        <w:t>If value &lt;Lower 99.</w:t>
      </w:r>
      <w:r w:rsidR="00CC271E">
        <w:t>8</w:t>
      </w:r>
      <w:r>
        <w:t xml:space="preserve">% control limit then </w:t>
      </w:r>
      <w:r w:rsidR="00357D21">
        <w:t>Alarm</w:t>
      </w:r>
      <w:r>
        <w:t>; or else</w:t>
      </w:r>
    </w:p>
    <w:p w14:paraId="3E9BA7F6" w14:textId="38C37560" w:rsidR="007311F1" w:rsidRDefault="007311F1" w:rsidP="007311F1">
      <w:pPr>
        <w:pStyle w:val="ListParagraph"/>
        <w:numPr>
          <w:ilvl w:val="0"/>
          <w:numId w:val="16"/>
        </w:numPr>
        <w:spacing w:after="0"/>
      </w:pPr>
      <w:r>
        <w:t xml:space="preserve">If value &lt;Lower 95% control limit then </w:t>
      </w:r>
      <w:r w:rsidR="00357D21">
        <w:t>Alert</w:t>
      </w:r>
      <w:r>
        <w:t>; or else</w:t>
      </w:r>
    </w:p>
    <w:p w14:paraId="7487613B" w14:textId="3D7AAEA7" w:rsidR="007311F1" w:rsidRDefault="007311F1" w:rsidP="007311F1">
      <w:pPr>
        <w:pStyle w:val="ListParagraph"/>
        <w:numPr>
          <w:ilvl w:val="0"/>
          <w:numId w:val="16"/>
        </w:numPr>
        <w:spacing w:after="0"/>
      </w:pPr>
      <w:r>
        <w:t>If value between Lower and Upper 95% control limits then Within expected range; or else</w:t>
      </w:r>
    </w:p>
    <w:p w14:paraId="08A9FE9C" w14:textId="04FC29D1" w:rsidR="007311F1" w:rsidRDefault="007311F1" w:rsidP="007311F1">
      <w:pPr>
        <w:pStyle w:val="ListParagraph"/>
        <w:numPr>
          <w:ilvl w:val="0"/>
          <w:numId w:val="16"/>
        </w:numPr>
        <w:spacing w:after="0"/>
      </w:pPr>
      <w:r>
        <w:t xml:space="preserve">If value </w:t>
      </w:r>
      <w:r w:rsidR="00C26D11">
        <w:t>&gt;</w:t>
      </w:r>
      <w:r>
        <w:t xml:space="preserve">Upper </w:t>
      </w:r>
      <w:r w:rsidR="009D0AD2">
        <w:t>95</w:t>
      </w:r>
      <w:r>
        <w:t xml:space="preserve">% control limit then </w:t>
      </w:r>
      <w:r w:rsidR="00357D21">
        <w:t>Excellent</w:t>
      </w:r>
      <w:r>
        <w:t>; or else</w:t>
      </w:r>
    </w:p>
    <w:p w14:paraId="4E780738" w14:textId="48B3EF6B" w:rsidR="007311F1" w:rsidRDefault="007311F1" w:rsidP="00867878">
      <w:pPr>
        <w:pStyle w:val="ListParagraph"/>
        <w:numPr>
          <w:ilvl w:val="0"/>
          <w:numId w:val="16"/>
        </w:numPr>
        <w:spacing w:after="160" w:line="259" w:lineRule="auto"/>
      </w:pPr>
      <w:r>
        <w:t>If value &gt;Upper 99</w:t>
      </w:r>
      <w:r w:rsidR="00CC271E">
        <w:t>.8</w:t>
      </w:r>
      <w:r>
        <w:t xml:space="preserve">% control limit then </w:t>
      </w:r>
      <w:r w:rsidR="00357D21">
        <w:t>Outstanding</w:t>
      </w:r>
      <w:bookmarkStart w:id="33" w:name="_Toc101366222"/>
      <w:bookmarkStart w:id="34" w:name="_Ref518289175"/>
    </w:p>
    <w:p w14:paraId="6B76832F" w14:textId="38FB58D4" w:rsidR="00271BF1" w:rsidRDefault="00271BF1">
      <w:pPr>
        <w:spacing w:after="160" w:line="259" w:lineRule="auto"/>
      </w:pPr>
      <w:r>
        <w:t xml:space="preserve">The </w:t>
      </w:r>
      <w:r w:rsidR="00CC271E">
        <w:t>95% control limits, whether a funnel shape or parallel lines, relate to z-scores of ±1.96. The 99.8% control limits relate to z-scores of ±3.09.</w:t>
      </w:r>
    </w:p>
    <w:p w14:paraId="06B39FCE" w14:textId="31CB9DEE" w:rsidR="007311F1" w:rsidRDefault="00357D21">
      <w:pPr>
        <w:spacing w:after="160" w:line="259" w:lineRule="auto"/>
      </w:pPr>
      <w:r>
        <w:t>The measures on which the full outlier management process is implemented are selected by the NNAP Methodology &amp; Dataset Group with sign off by the NNAP Project Board; these can vary from year to year.</w:t>
      </w:r>
    </w:p>
    <w:p w14:paraId="642FB5A7" w14:textId="538093D1" w:rsidR="00F2701B" w:rsidRDefault="00F2701B">
      <w:pPr>
        <w:spacing w:after="160" w:line="259" w:lineRule="auto"/>
        <w:rPr>
          <w:rFonts w:eastAsiaTheme="majorEastAsia" w:cstheme="majorBidi"/>
          <w:b/>
          <w:color w:val="00B0F0"/>
          <w:sz w:val="48"/>
          <w:szCs w:val="32"/>
        </w:rPr>
      </w:pPr>
      <w:r>
        <w:br w:type="page"/>
      </w:r>
    </w:p>
    <w:p w14:paraId="18A8808E" w14:textId="3EC9CA89" w:rsidR="00B91C0E" w:rsidRDefault="00B91C0E" w:rsidP="004754B1">
      <w:pPr>
        <w:pStyle w:val="Heading1"/>
        <w:ind w:left="567" w:hanging="567"/>
      </w:pPr>
      <w:bookmarkStart w:id="35" w:name="_Toc210733617"/>
      <w:r>
        <w:lastRenderedPageBreak/>
        <w:t xml:space="preserve">Public data </w:t>
      </w:r>
      <w:r w:rsidR="00C12B9D">
        <w:t>sharing</w:t>
      </w:r>
      <w:bookmarkEnd w:id="35"/>
    </w:p>
    <w:p w14:paraId="04543A55" w14:textId="13FF57D9" w:rsidR="00B91C0E" w:rsidRDefault="7C9904E2" w:rsidP="00B91C0E">
      <w:r>
        <w:t xml:space="preserve">The results of the NNAP are shared with the public through NNAP online, the Annual report and </w:t>
      </w:r>
      <w:r w:rsidR="41204E56">
        <w:t>appendices</w:t>
      </w:r>
      <w:r>
        <w:t>, and through the NNAP</w:t>
      </w:r>
      <w:r w:rsidR="67961CC7">
        <w:t xml:space="preserve"> Data Dashboard.</w:t>
      </w:r>
    </w:p>
    <w:p w14:paraId="26CB6C36" w14:textId="16F8D545" w:rsidR="00C12B9D" w:rsidRDefault="00B91C0E" w:rsidP="00B91C0E">
      <w:r>
        <w:t xml:space="preserve">Details of the </w:t>
      </w:r>
      <w:r w:rsidR="3904B63B" w:rsidRPr="00D45735">
        <w:rPr>
          <w:b/>
          <w:bCs/>
        </w:rPr>
        <w:t xml:space="preserve">annual </w:t>
      </w:r>
      <w:r w:rsidRPr="00D45735">
        <w:rPr>
          <w:b/>
          <w:bCs/>
        </w:rPr>
        <w:t xml:space="preserve">report and appendices </w:t>
      </w:r>
      <w:r>
        <w:t>are contained online an</w:t>
      </w:r>
      <w:r w:rsidR="00C12B9D">
        <w:t>d</w:t>
      </w:r>
      <w:r>
        <w:t xml:space="preserve"> </w:t>
      </w:r>
      <w:r w:rsidR="00C12B9D">
        <w:t>can be found here</w:t>
      </w:r>
      <w:r w:rsidR="00EA5415">
        <w:t xml:space="preserve">: </w:t>
      </w:r>
      <w:hyperlink r:id="rId29" w:history="1">
        <w:r w:rsidR="00EA5415" w:rsidRPr="00E52FDC">
          <w:rPr>
            <w:rStyle w:val="Hyperlink"/>
          </w:rPr>
          <w:t>https://www.rcpch.ac.uk/work-we-do/clinical-audits/nnap</w:t>
        </w:r>
      </w:hyperlink>
      <w:r w:rsidR="00EA5415">
        <w:rPr>
          <w:rStyle w:val="Hyperlink"/>
        </w:rPr>
        <w:t xml:space="preserve"> </w:t>
      </w:r>
    </w:p>
    <w:p w14:paraId="3A46B345" w14:textId="4A263915" w:rsidR="00C12B9D" w:rsidRDefault="00C12B9D" w:rsidP="00B91C0E">
      <w:r>
        <w:t xml:space="preserve">The results of annual measure calculations and the associated statistical analyses are uploaded to the online portal </w:t>
      </w:r>
      <w:hyperlink r:id="rId30" w:history="1">
        <w:r w:rsidRPr="00075034">
          <w:rPr>
            <w:rStyle w:val="Hyperlink"/>
            <w:b/>
            <w:bCs/>
          </w:rPr>
          <w:t xml:space="preserve">NNAP </w:t>
        </w:r>
        <w:r w:rsidR="00357D21" w:rsidRPr="00075034">
          <w:rPr>
            <w:rStyle w:val="Hyperlink"/>
            <w:b/>
            <w:bCs/>
          </w:rPr>
          <w:t>O</w:t>
        </w:r>
        <w:r w:rsidRPr="00075034">
          <w:rPr>
            <w:rStyle w:val="Hyperlink"/>
            <w:b/>
            <w:bCs/>
          </w:rPr>
          <w:t>nline</w:t>
        </w:r>
      </w:hyperlink>
      <w:r>
        <w:t xml:space="preserve">. NNAP </w:t>
      </w:r>
      <w:r w:rsidR="00357D21">
        <w:t>O</w:t>
      </w:r>
      <w:r>
        <w:t>nline contains summary statistics for all units across all measures, as well as plots and charts related to the audit. The site publishes the data on the same day that the report is released.</w:t>
      </w:r>
    </w:p>
    <w:p w14:paraId="05B052DC" w14:textId="001886E1" w:rsidR="00357D21" w:rsidRDefault="00357D21" w:rsidP="00B91C0E">
      <w:r>
        <w:t xml:space="preserve">Annual results for selected measures are used within reporting by the Care Quality Commission (CQC). </w:t>
      </w:r>
    </w:p>
    <w:p w14:paraId="57EA21B0" w14:textId="36A838B0" w:rsidR="000D5B1F" w:rsidRDefault="1D0FE735" w:rsidP="00B91C0E">
      <w:r>
        <w:t xml:space="preserve">More frequent data reporting is available via the </w:t>
      </w:r>
      <w:r w:rsidRPr="000859CC">
        <w:rPr>
          <w:b/>
          <w:bCs/>
        </w:rPr>
        <w:t>NNAP Data Dashboard</w:t>
      </w:r>
      <w:r>
        <w:t xml:space="preserve">, which </w:t>
      </w:r>
      <w:r w:rsidR="3A6CF0B9">
        <w:t>shows time series charts for each of the 10 NNAP reporting metrics. These totals are displayed as rolling annual proportions and are updated quarterly</w:t>
      </w:r>
      <w:r w:rsidR="2EA82835">
        <w:t>.</w:t>
      </w:r>
    </w:p>
    <w:p w14:paraId="1CCF89C5" w14:textId="62DCCE4A" w:rsidR="2EA82835" w:rsidRDefault="2EA82835">
      <w:r>
        <w:t>The dashboard is created in Power</w:t>
      </w:r>
      <w:r w:rsidR="00C0221F">
        <w:t xml:space="preserve"> </w:t>
      </w:r>
      <w:r>
        <w:t xml:space="preserve">BI and uses the </w:t>
      </w:r>
      <w:r w:rsidR="7996080C">
        <w:t>most up to date data available, with all quarters since the last release of the Annual Report listed as provisional.</w:t>
      </w:r>
      <w:r w:rsidR="67D971CE">
        <w:t xml:space="preserve"> The NNAP Data Dashboard and more information about it can be found here: </w:t>
      </w:r>
      <w:hyperlink r:id="rId31" w:history="1">
        <w:r w:rsidR="67D971CE" w:rsidRPr="2C23292E">
          <w:rPr>
            <w:rStyle w:val="Hyperlink"/>
          </w:rPr>
          <w:t>https://www.rcpch.ac.uk/resources/nnap-data-dashboard</w:t>
        </w:r>
      </w:hyperlink>
    </w:p>
    <w:p w14:paraId="562CD05B" w14:textId="360B083C" w:rsidR="2C23292E" w:rsidRDefault="2C23292E" w:rsidP="2C23292E"/>
    <w:p w14:paraId="4E01DE5B" w14:textId="1C5FEB1D" w:rsidR="00B91C0E" w:rsidRDefault="00B91C0E" w:rsidP="00B91C0E">
      <w:r>
        <w:br w:type="page"/>
      </w:r>
    </w:p>
    <w:p w14:paraId="21E8F0AD" w14:textId="1B52AEA0" w:rsidR="00AD056F" w:rsidRDefault="00AD056F" w:rsidP="004754B1">
      <w:pPr>
        <w:pStyle w:val="Heading1"/>
        <w:ind w:left="567" w:hanging="567"/>
      </w:pPr>
      <w:bookmarkStart w:id="36" w:name="_Toc210733618"/>
      <w:r>
        <w:lastRenderedPageBreak/>
        <w:t>Managing small numbers in the NNAP</w:t>
      </w:r>
      <w:bookmarkEnd w:id="33"/>
      <w:bookmarkEnd w:id="36"/>
    </w:p>
    <w:p w14:paraId="4AD0D14A" w14:textId="0A7807C5" w:rsidR="001D4677" w:rsidRDefault="00AD056F" w:rsidP="00AD056F">
      <w:r>
        <w:t>The NNAP considers the risk of disclosure on a measure-by-measure basis from a variety of methods resulting from the publication of results from small numbers of cases. Given the frequent occurrence of small numbers in unit level, annualised reporting, applying blanket masking to all cells would significantly reduce the utility of published NNAP results for improvement purposes. To minimise the risk</w:t>
      </w:r>
      <w:r w:rsidR="00F769C7">
        <w:t xml:space="preserve"> of disclosure</w:t>
      </w:r>
      <w:r>
        <w:t xml:space="preserve">, the NNAP does not publish demographic data about the cohort of babies included in the audit, which would have the potential to be used alongside published data for the audit measures to aid identification of a </w:t>
      </w:r>
      <w:r w:rsidR="00F769C7">
        <w:t>patient</w:t>
      </w:r>
      <w:r>
        <w:t>.</w:t>
      </w:r>
      <w:r w:rsidR="00F769C7">
        <w:t xml:space="preserve"> In addition to this, small number suppression is applied to measures considered to be sensitive</w:t>
      </w:r>
      <w:r w:rsidR="00BD2C28">
        <w:t>; reporting that a clinical activity took place, such as consultation with parents within 24 hours, is not considered to be sensitive.</w:t>
      </w:r>
    </w:p>
    <w:p w14:paraId="51C2B7AC" w14:textId="55C8F49B" w:rsidR="001D4677" w:rsidRDefault="008505EC" w:rsidP="00AD056F">
      <w:r w:rsidRPr="008505EC">
        <w:fldChar w:fldCharType="begin"/>
      </w:r>
      <w:r w:rsidRPr="008505EC">
        <w:instrText xml:space="preserve"> REF _Ref109984589 \h </w:instrText>
      </w:r>
      <w:r>
        <w:instrText xml:space="preserve"> \* MERGEFORMAT </w:instrText>
      </w:r>
      <w:r w:rsidRPr="008505EC">
        <w:fldChar w:fldCharType="separate"/>
      </w:r>
      <w:r w:rsidR="009256CE">
        <w:t xml:space="preserve">Table </w:t>
      </w:r>
      <w:r w:rsidR="009256CE">
        <w:rPr>
          <w:noProof/>
        </w:rPr>
        <w:t>2</w:t>
      </w:r>
      <w:r w:rsidR="009256CE">
        <w:t xml:space="preserve"> - Measures subject to small number suppression</w:t>
      </w:r>
      <w:r w:rsidRPr="008505EC">
        <w:fldChar w:fldCharType="end"/>
      </w:r>
      <w:r w:rsidRPr="008505EC">
        <w:t xml:space="preserve"> </w:t>
      </w:r>
      <w:r w:rsidR="001D4677" w:rsidRPr="008505EC">
        <w:t>shows a table of measures to which small number suppression is applied in the final results.</w:t>
      </w:r>
    </w:p>
    <w:p w14:paraId="3A6B9C6E" w14:textId="60F22178" w:rsidR="008505EC" w:rsidRDefault="008505EC" w:rsidP="008505EC">
      <w:pPr>
        <w:pStyle w:val="Caption"/>
        <w:keepNext/>
      </w:pPr>
      <w:bookmarkStart w:id="37" w:name="_Ref109984589"/>
      <w:r>
        <w:t xml:space="preserve">Table </w:t>
      </w:r>
      <w:r>
        <w:fldChar w:fldCharType="begin"/>
      </w:r>
      <w:r>
        <w:instrText>SEQ Table \* ARABIC</w:instrText>
      </w:r>
      <w:r>
        <w:fldChar w:fldCharType="separate"/>
      </w:r>
      <w:r w:rsidR="009256CE">
        <w:rPr>
          <w:noProof/>
        </w:rPr>
        <w:t>2</w:t>
      </w:r>
      <w:r>
        <w:fldChar w:fldCharType="end"/>
      </w:r>
      <w:r>
        <w:t xml:space="preserve"> - Measures subject to small number suppression</w:t>
      </w:r>
      <w:bookmarkEnd w:id="37"/>
    </w:p>
    <w:tbl>
      <w:tblPr>
        <w:tblW w:w="0" w:type="auto"/>
        <w:tblLayout w:type="fixed"/>
        <w:tblLook w:val="04A0" w:firstRow="1" w:lastRow="0" w:firstColumn="1" w:lastColumn="0" w:noHBand="0" w:noVBand="1"/>
      </w:tblPr>
      <w:tblGrid>
        <w:gridCol w:w="3114"/>
        <w:gridCol w:w="5902"/>
      </w:tblGrid>
      <w:tr w:rsidR="007630B3" w:rsidRPr="007630B3" w14:paraId="1DAD2153" w14:textId="77777777" w:rsidTr="008413DE">
        <w:trPr>
          <w:trHeight w:val="290"/>
        </w:trPr>
        <w:tc>
          <w:tcPr>
            <w:tcW w:w="3114"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21EFC749" w14:textId="77777777" w:rsidR="007630B3" w:rsidRPr="008505EC" w:rsidRDefault="007630B3" w:rsidP="008505EC">
            <w:pPr>
              <w:spacing w:after="0" w:line="360" w:lineRule="auto"/>
              <w:jc w:val="center"/>
              <w:rPr>
                <w:rFonts w:eastAsia="Times New Roman" w:cs="Calibri"/>
                <w:b/>
                <w:bCs/>
                <w:color w:val="FFFFFF" w:themeColor="background1"/>
                <w:sz w:val="18"/>
                <w:szCs w:val="18"/>
                <w:lang w:eastAsia="en-GB"/>
              </w:rPr>
            </w:pPr>
            <w:bookmarkStart w:id="38" w:name="_Ref12437600"/>
            <w:bookmarkStart w:id="39" w:name="_Toc101366223"/>
            <w:r w:rsidRPr="008505EC">
              <w:rPr>
                <w:rFonts w:eastAsia="Times New Roman" w:cs="Calibri"/>
                <w:b/>
                <w:bCs/>
                <w:color w:val="FFFFFF" w:themeColor="background1"/>
                <w:sz w:val="18"/>
                <w:szCs w:val="18"/>
                <w:lang w:eastAsia="en-GB"/>
              </w:rPr>
              <w:t>NNAP measure/data item</w:t>
            </w:r>
          </w:p>
        </w:tc>
        <w:tc>
          <w:tcPr>
            <w:tcW w:w="5902" w:type="dxa"/>
            <w:tcBorders>
              <w:top w:val="single" w:sz="4" w:space="0" w:color="auto"/>
              <w:left w:val="nil"/>
              <w:bottom w:val="single" w:sz="4" w:space="0" w:color="auto"/>
              <w:right w:val="single" w:sz="4" w:space="0" w:color="auto"/>
            </w:tcBorders>
            <w:shd w:val="clear" w:color="auto" w:fill="0070C0"/>
            <w:noWrap/>
            <w:vAlign w:val="center"/>
            <w:hideMark/>
          </w:tcPr>
          <w:p w14:paraId="06BD0D1F" w14:textId="77777777" w:rsidR="007630B3" w:rsidRPr="008505EC" w:rsidRDefault="007630B3" w:rsidP="008505EC">
            <w:pPr>
              <w:spacing w:after="0" w:line="360" w:lineRule="auto"/>
              <w:jc w:val="center"/>
              <w:rPr>
                <w:rFonts w:eastAsia="Times New Roman" w:cs="Calibri"/>
                <w:b/>
                <w:bCs/>
                <w:color w:val="FFFFFF" w:themeColor="background1"/>
                <w:sz w:val="18"/>
                <w:szCs w:val="18"/>
                <w:lang w:eastAsia="en-GB"/>
              </w:rPr>
            </w:pPr>
            <w:r w:rsidRPr="008505EC">
              <w:rPr>
                <w:rFonts w:eastAsia="Times New Roman" w:cs="Calibri"/>
                <w:b/>
                <w:bCs/>
                <w:color w:val="FFFFFF" w:themeColor="background1"/>
                <w:sz w:val="18"/>
                <w:szCs w:val="18"/>
                <w:lang w:eastAsia="en-GB"/>
              </w:rPr>
              <w:t>Application of masking to unit level data.</w:t>
            </w:r>
          </w:p>
        </w:tc>
      </w:tr>
      <w:tr w:rsidR="007630B3" w:rsidRPr="007630B3" w14:paraId="49326677" w14:textId="77777777" w:rsidTr="008413DE">
        <w:trPr>
          <w:trHeight w:val="290"/>
        </w:trPr>
        <w:tc>
          <w:tcPr>
            <w:tcW w:w="3114" w:type="dxa"/>
            <w:tcBorders>
              <w:top w:val="nil"/>
              <w:left w:val="single" w:sz="4" w:space="0" w:color="auto"/>
              <w:bottom w:val="single" w:sz="4" w:space="0" w:color="auto"/>
              <w:right w:val="single" w:sz="4" w:space="0" w:color="auto"/>
            </w:tcBorders>
            <w:noWrap/>
            <w:vAlign w:val="center"/>
            <w:hideMark/>
          </w:tcPr>
          <w:p w14:paraId="15E4366F" w14:textId="77777777" w:rsidR="007630B3" w:rsidRPr="008505EC" w:rsidRDefault="007630B3" w:rsidP="008505EC">
            <w:pPr>
              <w:spacing w:after="0" w:line="360" w:lineRule="auto"/>
              <w:rPr>
                <w:rFonts w:eastAsia="Times New Roman" w:cs="Calibri"/>
                <w:b/>
                <w:bCs/>
                <w:color w:val="000000"/>
                <w:sz w:val="16"/>
                <w:szCs w:val="16"/>
                <w:lang w:eastAsia="en-GB"/>
              </w:rPr>
            </w:pPr>
            <w:r w:rsidRPr="008505EC">
              <w:rPr>
                <w:rFonts w:eastAsia="Times New Roman" w:cs="Calibri"/>
                <w:b/>
                <w:bCs/>
                <w:color w:val="000000"/>
                <w:sz w:val="16"/>
                <w:szCs w:val="16"/>
                <w:lang w:eastAsia="en-GB"/>
              </w:rPr>
              <w:t>Parents on ward rounds</w:t>
            </w:r>
          </w:p>
        </w:tc>
        <w:tc>
          <w:tcPr>
            <w:tcW w:w="5902" w:type="dxa"/>
            <w:tcBorders>
              <w:top w:val="nil"/>
              <w:left w:val="nil"/>
              <w:bottom w:val="single" w:sz="4" w:space="0" w:color="auto"/>
              <w:right w:val="single" w:sz="4" w:space="0" w:color="auto"/>
            </w:tcBorders>
            <w:vAlign w:val="center"/>
            <w:hideMark/>
          </w:tcPr>
          <w:p w14:paraId="6F090C86" w14:textId="3F3999FE" w:rsidR="007630B3" w:rsidRPr="008505EC" w:rsidRDefault="007630B3" w:rsidP="008505EC">
            <w:pPr>
              <w:spacing w:after="0" w:line="360" w:lineRule="auto"/>
              <w:rPr>
                <w:rFonts w:eastAsia="Times New Roman" w:cs="Calibri"/>
                <w:color w:val="000000"/>
                <w:sz w:val="16"/>
                <w:szCs w:val="16"/>
                <w:lang w:eastAsia="en-GB"/>
              </w:rPr>
            </w:pPr>
            <w:r w:rsidRPr="008505EC">
              <w:rPr>
                <w:rFonts w:eastAsia="Times New Roman" w:cs="Calibri"/>
                <w:color w:val="000000"/>
                <w:sz w:val="16"/>
                <w:szCs w:val="16"/>
                <w:lang w:eastAsia="en-GB"/>
              </w:rPr>
              <w:t>Mask sub-measure data when main measure data is &lt;2 or sub-measure proportion is &gt;99% or &lt;1%.</w:t>
            </w:r>
          </w:p>
        </w:tc>
      </w:tr>
      <w:tr w:rsidR="007630B3" w:rsidRPr="007630B3" w14:paraId="043073D5" w14:textId="77777777" w:rsidTr="008413DE">
        <w:trPr>
          <w:trHeight w:val="290"/>
        </w:trPr>
        <w:tc>
          <w:tcPr>
            <w:tcW w:w="3114" w:type="dxa"/>
            <w:tcBorders>
              <w:top w:val="nil"/>
              <w:left w:val="single" w:sz="4" w:space="0" w:color="auto"/>
              <w:bottom w:val="single" w:sz="4" w:space="0" w:color="auto"/>
              <w:right w:val="single" w:sz="4" w:space="0" w:color="auto"/>
            </w:tcBorders>
            <w:noWrap/>
            <w:vAlign w:val="center"/>
            <w:hideMark/>
          </w:tcPr>
          <w:p w14:paraId="2D91D1C0" w14:textId="77777777" w:rsidR="007630B3" w:rsidRPr="008505EC" w:rsidRDefault="007630B3" w:rsidP="008505EC">
            <w:pPr>
              <w:spacing w:after="0" w:line="360" w:lineRule="auto"/>
              <w:rPr>
                <w:rFonts w:eastAsia="Times New Roman" w:cs="Calibri"/>
                <w:b/>
                <w:bCs/>
                <w:color w:val="000000"/>
                <w:sz w:val="16"/>
                <w:szCs w:val="16"/>
                <w:lang w:eastAsia="en-GB"/>
              </w:rPr>
            </w:pPr>
            <w:r w:rsidRPr="008505EC">
              <w:rPr>
                <w:rFonts w:eastAsia="Times New Roman" w:cs="Calibri"/>
                <w:b/>
                <w:bCs/>
                <w:color w:val="000000"/>
                <w:sz w:val="16"/>
                <w:szCs w:val="16"/>
                <w:lang w:eastAsia="en-GB"/>
              </w:rPr>
              <w:t>Bloodstream infection</w:t>
            </w:r>
          </w:p>
        </w:tc>
        <w:tc>
          <w:tcPr>
            <w:tcW w:w="5902" w:type="dxa"/>
            <w:tcBorders>
              <w:top w:val="nil"/>
              <w:left w:val="nil"/>
              <w:bottom w:val="single" w:sz="4" w:space="0" w:color="auto"/>
              <w:right w:val="single" w:sz="4" w:space="0" w:color="auto"/>
            </w:tcBorders>
            <w:vAlign w:val="center"/>
            <w:hideMark/>
          </w:tcPr>
          <w:p w14:paraId="4E288984" w14:textId="77777777" w:rsidR="007630B3" w:rsidRPr="008505EC" w:rsidRDefault="007630B3" w:rsidP="008505EC">
            <w:pPr>
              <w:spacing w:after="0" w:line="360" w:lineRule="auto"/>
              <w:rPr>
                <w:rFonts w:eastAsia="Times New Roman" w:cs="Calibri"/>
                <w:color w:val="000000"/>
                <w:sz w:val="16"/>
                <w:szCs w:val="16"/>
                <w:lang w:eastAsia="en-GB"/>
              </w:rPr>
            </w:pPr>
            <w:r w:rsidRPr="008505EC">
              <w:rPr>
                <w:rFonts w:eastAsia="Times New Roman" w:cs="Calibri"/>
                <w:color w:val="000000"/>
                <w:sz w:val="16"/>
                <w:szCs w:val="16"/>
                <w:lang w:eastAsia="en-GB"/>
              </w:rPr>
              <w:t>Mask unit results where the denominator is &lt;3 and the infection rate is not 0%.</w:t>
            </w:r>
          </w:p>
        </w:tc>
      </w:tr>
      <w:tr w:rsidR="007630B3" w:rsidRPr="007630B3" w14:paraId="369D58D9" w14:textId="77777777" w:rsidTr="008413DE">
        <w:trPr>
          <w:trHeight w:val="580"/>
        </w:trPr>
        <w:tc>
          <w:tcPr>
            <w:tcW w:w="3114" w:type="dxa"/>
            <w:tcBorders>
              <w:top w:val="nil"/>
              <w:left w:val="single" w:sz="4" w:space="0" w:color="auto"/>
              <w:bottom w:val="single" w:sz="4" w:space="0" w:color="auto"/>
              <w:right w:val="single" w:sz="4" w:space="0" w:color="auto"/>
            </w:tcBorders>
            <w:noWrap/>
            <w:vAlign w:val="center"/>
            <w:hideMark/>
          </w:tcPr>
          <w:p w14:paraId="51D874EA" w14:textId="77777777" w:rsidR="007630B3" w:rsidRPr="008505EC" w:rsidRDefault="007630B3" w:rsidP="008505EC">
            <w:pPr>
              <w:spacing w:after="0" w:line="360" w:lineRule="auto"/>
              <w:rPr>
                <w:rFonts w:eastAsia="Times New Roman" w:cs="Calibri"/>
                <w:b/>
                <w:bCs/>
                <w:color w:val="000000"/>
                <w:sz w:val="16"/>
                <w:szCs w:val="16"/>
                <w:lang w:eastAsia="en-GB"/>
              </w:rPr>
            </w:pPr>
            <w:r w:rsidRPr="008505EC">
              <w:rPr>
                <w:rFonts w:eastAsia="Times New Roman" w:cs="Calibri"/>
                <w:b/>
                <w:bCs/>
                <w:color w:val="000000"/>
                <w:sz w:val="16"/>
                <w:szCs w:val="16"/>
                <w:lang w:eastAsia="en-GB"/>
              </w:rPr>
              <w:t>BPD</w:t>
            </w:r>
          </w:p>
        </w:tc>
        <w:tc>
          <w:tcPr>
            <w:tcW w:w="5902" w:type="dxa"/>
            <w:tcBorders>
              <w:top w:val="nil"/>
              <w:left w:val="nil"/>
              <w:bottom w:val="single" w:sz="4" w:space="0" w:color="auto"/>
              <w:right w:val="single" w:sz="4" w:space="0" w:color="auto"/>
            </w:tcBorders>
            <w:vAlign w:val="center"/>
            <w:hideMark/>
          </w:tcPr>
          <w:p w14:paraId="780A1A3C" w14:textId="77777777" w:rsidR="007630B3" w:rsidRPr="008505EC" w:rsidRDefault="007630B3" w:rsidP="008505EC">
            <w:pPr>
              <w:spacing w:after="0" w:line="360" w:lineRule="auto"/>
              <w:rPr>
                <w:rFonts w:eastAsia="Times New Roman" w:cs="Calibri"/>
                <w:color w:val="000000"/>
                <w:sz w:val="16"/>
                <w:szCs w:val="16"/>
                <w:lang w:eastAsia="en-GB"/>
              </w:rPr>
            </w:pPr>
            <w:r w:rsidRPr="008505EC">
              <w:rPr>
                <w:rFonts w:eastAsia="Times New Roman" w:cs="Calibri"/>
                <w:color w:val="000000"/>
                <w:sz w:val="16"/>
                <w:szCs w:val="16"/>
                <w:lang w:eastAsia="en-GB"/>
              </w:rPr>
              <w:t>Mask unit results where the denominator is &lt;3 (for 3 year rolling results and individual year results) and the BPD or death rate is not 0%.</w:t>
            </w:r>
          </w:p>
        </w:tc>
      </w:tr>
      <w:tr w:rsidR="007630B3" w:rsidRPr="007630B3" w14:paraId="183070BB" w14:textId="77777777" w:rsidTr="008413DE">
        <w:trPr>
          <w:trHeight w:val="870"/>
        </w:trPr>
        <w:tc>
          <w:tcPr>
            <w:tcW w:w="3114" w:type="dxa"/>
            <w:tcBorders>
              <w:top w:val="nil"/>
              <w:left w:val="single" w:sz="4" w:space="0" w:color="auto"/>
              <w:bottom w:val="single" w:sz="4" w:space="0" w:color="auto"/>
              <w:right w:val="single" w:sz="4" w:space="0" w:color="auto"/>
            </w:tcBorders>
            <w:noWrap/>
            <w:vAlign w:val="center"/>
            <w:hideMark/>
          </w:tcPr>
          <w:p w14:paraId="4D6649C8" w14:textId="77777777" w:rsidR="007630B3" w:rsidRPr="008505EC" w:rsidRDefault="007630B3" w:rsidP="008505EC">
            <w:pPr>
              <w:spacing w:after="0" w:line="360" w:lineRule="auto"/>
              <w:rPr>
                <w:rFonts w:eastAsia="Times New Roman" w:cs="Calibri"/>
                <w:b/>
                <w:bCs/>
                <w:color w:val="000000"/>
                <w:sz w:val="16"/>
                <w:szCs w:val="16"/>
                <w:lang w:eastAsia="en-GB"/>
              </w:rPr>
            </w:pPr>
            <w:r w:rsidRPr="008505EC">
              <w:rPr>
                <w:rFonts w:eastAsia="Times New Roman" w:cs="Calibri"/>
                <w:b/>
                <w:bCs/>
                <w:color w:val="000000"/>
                <w:sz w:val="16"/>
                <w:szCs w:val="16"/>
                <w:lang w:eastAsia="en-GB"/>
              </w:rPr>
              <w:t>Necrotising enterocolitis</w:t>
            </w:r>
          </w:p>
        </w:tc>
        <w:tc>
          <w:tcPr>
            <w:tcW w:w="5902" w:type="dxa"/>
            <w:tcBorders>
              <w:top w:val="nil"/>
              <w:left w:val="nil"/>
              <w:bottom w:val="single" w:sz="4" w:space="0" w:color="auto"/>
              <w:right w:val="single" w:sz="4" w:space="0" w:color="auto"/>
            </w:tcBorders>
            <w:vAlign w:val="center"/>
            <w:hideMark/>
          </w:tcPr>
          <w:p w14:paraId="68296C66" w14:textId="77777777" w:rsidR="007630B3" w:rsidRPr="008505EC" w:rsidRDefault="007630B3" w:rsidP="008505EC">
            <w:pPr>
              <w:spacing w:after="0" w:line="360" w:lineRule="auto"/>
              <w:rPr>
                <w:rFonts w:eastAsia="Times New Roman" w:cs="Calibri"/>
                <w:color w:val="000000"/>
                <w:sz w:val="16"/>
                <w:szCs w:val="16"/>
                <w:lang w:eastAsia="en-GB"/>
              </w:rPr>
            </w:pPr>
            <w:r w:rsidRPr="008505EC">
              <w:rPr>
                <w:rFonts w:eastAsia="Times New Roman" w:cs="Calibri"/>
                <w:color w:val="000000"/>
                <w:sz w:val="16"/>
                <w:szCs w:val="16"/>
                <w:lang w:eastAsia="en-GB"/>
              </w:rPr>
              <w:t xml:space="preserve">In outputs, combine the columns "Death prior to discharge with no NEC" and "no NEC". Combine the missing data columns "Alive at discharge" and "Died before discharge". </w:t>
            </w:r>
            <w:r w:rsidRPr="008505EC">
              <w:rPr>
                <w:rFonts w:eastAsia="Times New Roman" w:cs="Calibri"/>
                <w:color w:val="000000"/>
                <w:sz w:val="16"/>
                <w:szCs w:val="16"/>
                <w:lang w:eastAsia="en-GB"/>
              </w:rPr>
              <w:br/>
              <w:t>Mask unit rates where the denominator is &lt;3 and the NEC rate is not 0%.</w:t>
            </w:r>
          </w:p>
        </w:tc>
      </w:tr>
      <w:tr w:rsidR="2C23292E" w14:paraId="51A839BD" w14:textId="77777777" w:rsidTr="008413DE">
        <w:trPr>
          <w:trHeight w:val="870"/>
        </w:trPr>
        <w:tc>
          <w:tcPr>
            <w:tcW w:w="3114" w:type="dxa"/>
            <w:tcBorders>
              <w:top w:val="nil"/>
              <w:left w:val="single" w:sz="4" w:space="0" w:color="auto"/>
              <w:bottom w:val="single" w:sz="4" w:space="0" w:color="auto"/>
              <w:right w:val="single" w:sz="4" w:space="0" w:color="auto"/>
            </w:tcBorders>
            <w:noWrap/>
            <w:vAlign w:val="center"/>
            <w:hideMark/>
          </w:tcPr>
          <w:p w14:paraId="513690BA" w14:textId="5DD500A6" w:rsidR="28B78AD9" w:rsidRDefault="28B78AD9" w:rsidP="2C23292E">
            <w:pPr>
              <w:spacing w:line="360" w:lineRule="auto"/>
              <w:rPr>
                <w:rFonts w:eastAsia="Times New Roman" w:cs="Calibri"/>
                <w:b/>
                <w:bCs/>
                <w:color w:val="000000" w:themeColor="text1"/>
                <w:sz w:val="16"/>
                <w:szCs w:val="16"/>
                <w:lang w:eastAsia="en-GB"/>
              </w:rPr>
            </w:pPr>
            <w:r w:rsidRPr="2C23292E">
              <w:rPr>
                <w:rFonts w:eastAsia="Times New Roman" w:cs="Calibri"/>
                <w:b/>
                <w:bCs/>
                <w:color w:val="000000" w:themeColor="text1"/>
                <w:sz w:val="16"/>
                <w:szCs w:val="16"/>
                <w:lang w:eastAsia="en-GB"/>
              </w:rPr>
              <w:t>Breastmilk on the first two days of life</w:t>
            </w:r>
          </w:p>
        </w:tc>
        <w:tc>
          <w:tcPr>
            <w:tcW w:w="5902" w:type="dxa"/>
            <w:tcBorders>
              <w:top w:val="nil"/>
              <w:left w:val="nil"/>
              <w:bottom w:val="single" w:sz="4" w:space="0" w:color="auto"/>
              <w:right w:val="single" w:sz="4" w:space="0" w:color="auto"/>
            </w:tcBorders>
            <w:vAlign w:val="center"/>
            <w:hideMark/>
          </w:tcPr>
          <w:p w14:paraId="255B1995" w14:textId="4C9AF12F" w:rsidR="28B78AD9" w:rsidRDefault="28B78AD9" w:rsidP="2C23292E">
            <w:pPr>
              <w:spacing w:after="0" w:line="360" w:lineRule="auto"/>
              <w:rPr>
                <w:rFonts w:eastAsia="Times New Roman" w:cs="Calibri"/>
                <w:color w:val="000000" w:themeColor="text1"/>
                <w:sz w:val="16"/>
                <w:szCs w:val="16"/>
                <w:lang w:eastAsia="en-GB"/>
              </w:rPr>
            </w:pPr>
            <w:r w:rsidRPr="2C23292E">
              <w:rPr>
                <w:rFonts w:eastAsia="Times New Roman" w:cs="Calibri"/>
                <w:color w:val="000000" w:themeColor="text1"/>
                <w:sz w:val="16"/>
                <w:szCs w:val="16"/>
                <w:lang w:eastAsia="en-GB"/>
              </w:rPr>
              <w:t>Mask unit results where the rate of feeding with any mother's milk is either 0% or 100%, or where the denominator is &lt;3.</w:t>
            </w:r>
          </w:p>
        </w:tc>
      </w:tr>
      <w:tr w:rsidR="007630B3" w:rsidRPr="007630B3" w14:paraId="1CF38E55" w14:textId="77777777" w:rsidTr="008413DE">
        <w:trPr>
          <w:trHeight w:val="580"/>
        </w:trPr>
        <w:tc>
          <w:tcPr>
            <w:tcW w:w="3114" w:type="dxa"/>
            <w:tcBorders>
              <w:top w:val="nil"/>
              <w:left w:val="single" w:sz="4" w:space="0" w:color="auto"/>
              <w:bottom w:val="single" w:sz="4" w:space="0" w:color="auto"/>
              <w:right w:val="single" w:sz="4" w:space="0" w:color="auto"/>
            </w:tcBorders>
            <w:noWrap/>
            <w:vAlign w:val="center"/>
            <w:hideMark/>
          </w:tcPr>
          <w:p w14:paraId="15616A16" w14:textId="77777777" w:rsidR="007630B3" w:rsidRPr="008505EC" w:rsidRDefault="007630B3" w:rsidP="008505EC">
            <w:pPr>
              <w:spacing w:after="0" w:line="360" w:lineRule="auto"/>
              <w:rPr>
                <w:rFonts w:eastAsia="Times New Roman" w:cs="Calibri"/>
                <w:b/>
                <w:bCs/>
                <w:color w:val="000000"/>
                <w:sz w:val="16"/>
                <w:szCs w:val="16"/>
                <w:lang w:eastAsia="en-GB"/>
              </w:rPr>
            </w:pPr>
            <w:r w:rsidRPr="008505EC">
              <w:rPr>
                <w:rFonts w:eastAsia="Times New Roman" w:cs="Calibri"/>
                <w:b/>
                <w:bCs/>
                <w:color w:val="000000"/>
                <w:sz w:val="16"/>
                <w:szCs w:val="16"/>
                <w:lang w:eastAsia="en-GB"/>
              </w:rPr>
              <w:t>Breastmilk feeding at discharge home</w:t>
            </w:r>
          </w:p>
        </w:tc>
        <w:tc>
          <w:tcPr>
            <w:tcW w:w="5902" w:type="dxa"/>
            <w:tcBorders>
              <w:top w:val="nil"/>
              <w:left w:val="nil"/>
              <w:bottom w:val="single" w:sz="4" w:space="0" w:color="auto"/>
              <w:right w:val="single" w:sz="4" w:space="0" w:color="auto"/>
            </w:tcBorders>
            <w:vAlign w:val="center"/>
            <w:hideMark/>
          </w:tcPr>
          <w:p w14:paraId="552F91A7" w14:textId="77777777" w:rsidR="007630B3" w:rsidRPr="008505EC" w:rsidRDefault="007630B3" w:rsidP="008505EC">
            <w:pPr>
              <w:spacing w:after="0" w:line="360" w:lineRule="auto"/>
              <w:rPr>
                <w:rFonts w:eastAsia="Times New Roman" w:cs="Calibri"/>
                <w:color w:val="000000"/>
                <w:sz w:val="16"/>
                <w:szCs w:val="16"/>
                <w:lang w:eastAsia="en-GB"/>
              </w:rPr>
            </w:pPr>
            <w:r w:rsidRPr="008505EC">
              <w:rPr>
                <w:rFonts w:eastAsia="Times New Roman" w:cs="Calibri"/>
                <w:color w:val="000000"/>
                <w:sz w:val="16"/>
                <w:szCs w:val="16"/>
                <w:lang w:eastAsia="en-GB"/>
              </w:rPr>
              <w:t>Mask unit results where the rate of feeding with any mother's milk is either 0% or 100%, or where the denominator is &lt;3.</w:t>
            </w:r>
          </w:p>
        </w:tc>
      </w:tr>
      <w:tr w:rsidR="007630B3" w:rsidRPr="007630B3" w14:paraId="0BEA0160" w14:textId="77777777" w:rsidTr="008413DE">
        <w:trPr>
          <w:trHeight w:val="580"/>
        </w:trPr>
        <w:tc>
          <w:tcPr>
            <w:tcW w:w="3114" w:type="dxa"/>
            <w:tcBorders>
              <w:top w:val="nil"/>
              <w:left w:val="single" w:sz="4" w:space="0" w:color="auto"/>
              <w:bottom w:val="single" w:sz="4" w:space="0" w:color="auto"/>
              <w:right w:val="single" w:sz="4" w:space="0" w:color="auto"/>
            </w:tcBorders>
            <w:noWrap/>
            <w:vAlign w:val="center"/>
            <w:hideMark/>
          </w:tcPr>
          <w:p w14:paraId="46A8247A" w14:textId="77777777" w:rsidR="007630B3" w:rsidRPr="008505EC" w:rsidRDefault="007630B3" w:rsidP="008505EC">
            <w:pPr>
              <w:spacing w:after="0" w:line="360" w:lineRule="auto"/>
              <w:rPr>
                <w:rFonts w:eastAsia="Times New Roman" w:cs="Calibri"/>
                <w:b/>
                <w:bCs/>
                <w:color w:val="000000"/>
                <w:sz w:val="16"/>
                <w:szCs w:val="16"/>
                <w:lang w:eastAsia="en-GB"/>
              </w:rPr>
            </w:pPr>
            <w:r w:rsidRPr="008505EC">
              <w:rPr>
                <w:rFonts w:eastAsia="Times New Roman" w:cs="Calibri"/>
                <w:b/>
                <w:bCs/>
                <w:color w:val="000000"/>
                <w:sz w:val="16"/>
                <w:szCs w:val="16"/>
                <w:lang w:eastAsia="en-GB"/>
              </w:rPr>
              <w:t>Breastmilk feeding at 14 days of life</w:t>
            </w:r>
          </w:p>
        </w:tc>
        <w:tc>
          <w:tcPr>
            <w:tcW w:w="5902" w:type="dxa"/>
            <w:tcBorders>
              <w:top w:val="nil"/>
              <w:left w:val="nil"/>
              <w:bottom w:val="single" w:sz="4" w:space="0" w:color="auto"/>
              <w:right w:val="single" w:sz="4" w:space="0" w:color="auto"/>
            </w:tcBorders>
            <w:vAlign w:val="center"/>
            <w:hideMark/>
          </w:tcPr>
          <w:p w14:paraId="3B8C2EBE" w14:textId="77777777" w:rsidR="007630B3" w:rsidRPr="008505EC" w:rsidRDefault="007630B3" w:rsidP="008505EC">
            <w:pPr>
              <w:spacing w:after="0" w:line="360" w:lineRule="auto"/>
              <w:rPr>
                <w:rFonts w:eastAsia="Times New Roman" w:cs="Calibri"/>
                <w:color w:val="000000"/>
                <w:sz w:val="16"/>
                <w:szCs w:val="16"/>
                <w:lang w:eastAsia="en-GB"/>
              </w:rPr>
            </w:pPr>
            <w:r w:rsidRPr="008505EC">
              <w:rPr>
                <w:rFonts w:eastAsia="Times New Roman" w:cs="Calibri"/>
                <w:color w:val="000000"/>
                <w:sz w:val="16"/>
                <w:szCs w:val="16"/>
                <w:lang w:eastAsia="en-GB"/>
              </w:rPr>
              <w:t>Mask unit results where the rate of feeding with any mother's milk is either 0% or 100%, or where the denominator is &lt;3.</w:t>
            </w:r>
          </w:p>
        </w:tc>
      </w:tr>
      <w:tr w:rsidR="007630B3" w:rsidRPr="007630B3" w14:paraId="4903BBA4" w14:textId="77777777" w:rsidTr="008413DE">
        <w:trPr>
          <w:trHeight w:val="731"/>
        </w:trPr>
        <w:tc>
          <w:tcPr>
            <w:tcW w:w="3114" w:type="dxa"/>
            <w:tcBorders>
              <w:top w:val="nil"/>
              <w:left w:val="single" w:sz="4" w:space="0" w:color="auto"/>
              <w:bottom w:val="single" w:sz="4" w:space="0" w:color="auto"/>
              <w:right w:val="single" w:sz="4" w:space="0" w:color="auto"/>
            </w:tcBorders>
            <w:noWrap/>
            <w:vAlign w:val="center"/>
            <w:hideMark/>
          </w:tcPr>
          <w:p w14:paraId="2B4364E4" w14:textId="77777777" w:rsidR="007630B3" w:rsidRPr="008505EC" w:rsidRDefault="007630B3" w:rsidP="008505EC">
            <w:pPr>
              <w:spacing w:after="0" w:line="360" w:lineRule="auto"/>
              <w:rPr>
                <w:rFonts w:eastAsia="Times New Roman" w:cs="Calibri"/>
                <w:b/>
                <w:bCs/>
                <w:color w:val="000000"/>
                <w:sz w:val="16"/>
                <w:szCs w:val="16"/>
                <w:lang w:eastAsia="en-GB"/>
              </w:rPr>
            </w:pPr>
            <w:r w:rsidRPr="008505EC">
              <w:rPr>
                <w:rFonts w:eastAsia="Times New Roman" w:cs="Calibri"/>
                <w:b/>
                <w:bCs/>
                <w:color w:val="000000"/>
                <w:sz w:val="16"/>
                <w:szCs w:val="16"/>
                <w:lang w:eastAsia="en-GB"/>
              </w:rPr>
              <w:t>Brain Injury</w:t>
            </w:r>
          </w:p>
        </w:tc>
        <w:tc>
          <w:tcPr>
            <w:tcW w:w="5902" w:type="dxa"/>
            <w:tcBorders>
              <w:top w:val="nil"/>
              <w:left w:val="nil"/>
              <w:bottom w:val="single" w:sz="4" w:space="0" w:color="auto"/>
              <w:right w:val="single" w:sz="4" w:space="0" w:color="auto"/>
            </w:tcBorders>
            <w:vAlign w:val="center"/>
            <w:hideMark/>
          </w:tcPr>
          <w:p w14:paraId="53824E54" w14:textId="07721919" w:rsidR="007630B3" w:rsidRPr="008505EC" w:rsidRDefault="007630B3" w:rsidP="008505EC">
            <w:pPr>
              <w:spacing w:after="0" w:line="360" w:lineRule="auto"/>
              <w:contextualSpacing/>
              <w:rPr>
                <w:rFonts w:eastAsia="Times New Roman" w:cs="Calibri"/>
                <w:color w:val="000000"/>
                <w:sz w:val="16"/>
                <w:szCs w:val="16"/>
                <w:lang w:eastAsia="en-GB"/>
              </w:rPr>
            </w:pPr>
            <w:r w:rsidRPr="008505EC">
              <w:rPr>
                <w:rFonts w:eastAsia="Times New Roman" w:cs="Calibri"/>
                <w:color w:val="000000"/>
                <w:sz w:val="16"/>
                <w:szCs w:val="16"/>
                <w:lang w:eastAsia="en-GB"/>
              </w:rPr>
              <w:t>Mask unit results where the proportion of IVH 3/4, cPVL or PHVD is 100%, or where the denominator is &lt;3.</w:t>
            </w:r>
          </w:p>
        </w:tc>
      </w:tr>
    </w:tbl>
    <w:p w14:paraId="2117E7A2" w14:textId="75A456ED" w:rsidR="001D4677" w:rsidRPr="001D4677" w:rsidRDefault="001D4677" w:rsidP="004754B1">
      <w:pPr>
        <w:pStyle w:val="Heading1"/>
        <w:ind w:left="567" w:hanging="567"/>
      </w:pPr>
      <w:bookmarkStart w:id="40" w:name="_Ref109984011"/>
      <w:bookmarkStart w:id="41" w:name="_Ref109998009"/>
      <w:bookmarkStart w:id="42" w:name="_Ref110001028"/>
      <w:bookmarkStart w:id="43" w:name="_Ref110001043"/>
      <w:bookmarkStart w:id="44" w:name="_Toc210733619"/>
      <w:bookmarkEnd w:id="34"/>
      <w:bookmarkEnd w:id="38"/>
      <w:bookmarkEnd w:id="39"/>
      <w:r w:rsidRPr="001D4677">
        <w:lastRenderedPageBreak/>
        <w:t>Accounting for</w:t>
      </w:r>
      <w:r>
        <w:t xml:space="preserve"> </w:t>
      </w:r>
      <w:r w:rsidRPr="001D4677">
        <w:t>case-mix differences</w:t>
      </w:r>
      <w:bookmarkEnd w:id="40"/>
      <w:bookmarkEnd w:id="41"/>
      <w:bookmarkEnd w:id="42"/>
      <w:bookmarkEnd w:id="43"/>
      <w:bookmarkEnd w:id="44"/>
    </w:p>
    <w:p w14:paraId="42D830BE" w14:textId="6981A1C6" w:rsidR="00691C39" w:rsidRDefault="00691C39" w:rsidP="00691C39">
      <w:r>
        <w:t xml:space="preserve">The aim of case-mix adjustment in the NNAP is to estimate how the risk of </w:t>
      </w:r>
      <w:r w:rsidR="00253A9F">
        <w:t xml:space="preserve">an </w:t>
      </w:r>
      <w:r>
        <w:t xml:space="preserve">outcome </w:t>
      </w:r>
      <w:r w:rsidR="00253A9F">
        <w:t xml:space="preserve"> occurring </w:t>
      </w:r>
      <w:r>
        <w:t>for each unit or network would compare to the national risk</w:t>
      </w:r>
      <w:r w:rsidR="00253A9F">
        <w:t>,</w:t>
      </w:r>
      <w:r>
        <w:t xml:space="preserve"> if the unit/network’s case-mix reflected the national distribution of patient characteristics.</w:t>
      </w:r>
    </w:p>
    <w:p w14:paraId="23E51160" w14:textId="029B0773" w:rsidR="00691C39" w:rsidRDefault="00691C39" w:rsidP="00691C39">
      <w:r>
        <w:t xml:space="preserve">The key summary measure is the </w:t>
      </w:r>
      <w:r w:rsidR="00253A9F">
        <w:t xml:space="preserve">treatment effect, which is the </w:t>
      </w:r>
      <w:r>
        <w:t xml:space="preserve">difference between the observed proportion of babies with </w:t>
      </w:r>
      <w:r w:rsidR="00253A9F">
        <w:t xml:space="preserve">an </w:t>
      </w:r>
      <w:r>
        <w:t xml:space="preserve">outcome and the proportion expected </w:t>
      </w:r>
      <w:r w:rsidR="002B05A5">
        <w:t xml:space="preserve">based on the </w:t>
      </w:r>
      <w:r>
        <w:t>national case-mix.</w:t>
      </w:r>
    </w:p>
    <w:p w14:paraId="31B827D5" w14:textId="77777777" w:rsidR="009D2F88" w:rsidRDefault="00170070" w:rsidP="0058694B">
      <w:r w:rsidRPr="00170070">
        <w:t xml:space="preserve">From 2024, NNAP implements a form of direct standardisation for case-mix adjustment. Predicted probabilities of the outcome are generated for each baby using a logistic regression fitted to the national dataset. These predictions account for the national case-mix and are summed within each unit or network to produce the expected number of outcomes. </w:t>
      </w:r>
    </w:p>
    <w:p w14:paraId="59814111" w14:textId="23313482" w:rsidR="00BB3334" w:rsidRDefault="00170070" w:rsidP="0058694B">
      <w:r w:rsidRPr="00170070">
        <w:t xml:space="preserve">Observed and expected counts are then divided by the number of babies in the unit/network to </w:t>
      </w:r>
      <w:r>
        <w:t>obtain the</w:t>
      </w:r>
      <w:r w:rsidRPr="00170070">
        <w:t xml:space="preserve"> observed and expected </w:t>
      </w:r>
      <w:r w:rsidR="008B1107">
        <w:t>proportions, which are used to calculate the treatment effect.</w:t>
      </w:r>
    </w:p>
    <w:p w14:paraId="5B712441" w14:textId="27408059" w:rsidR="0058694B" w:rsidRDefault="0058694B" w:rsidP="0058694B">
      <w:r>
        <w:t xml:space="preserve">The process is </w:t>
      </w:r>
      <w:r w:rsidR="009B2B40">
        <w:t xml:space="preserve">typically </w:t>
      </w:r>
      <w:r>
        <w:t xml:space="preserve">applied to the following measures: bronchopulmonary dysplasia, mortality, necrotising </w:t>
      </w:r>
      <w:r w:rsidRPr="004754B1">
        <w:t>enterocolitis</w:t>
      </w:r>
      <w:r>
        <w:t>,</w:t>
      </w:r>
      <w:r w:rsidRPr="004754B1">
        <w:t xml:space="preserve"> bloodstream infection</w:t>
      </w:r>
      <w:r w:rsidR="005762D8">
        <w:t>, and non-invasive ventilation</w:t>
      </w:r>
      <w:r w:rsidR="009B2B40">
        <w:t xml:space="preserve">, though </w:t>
      </w:r>
      <w:r w:rsidR="00BC49EB">
        <w:t xml:space="preserve">future changes to this list of </w:t>
      </w:r>
      <w:r w:rsidR="007E6EF9">
        <w:t xml:space="preserve">measures </w:t>
      </w:r>
      <w:r w:rsidR="0057168A">
        <w:t>are</w:t>
      </w:r>
      <w:r w:rsidR="007E6EF9">
        <w:t xml:space="preserve"> anticipated in coming years</w:t>
      </w:r>
      <w:r w:rsidRPr="004754B1">
        <w:t xml:space="preserve">. </w:t>
      </w:r>
      <w:r>
        <w:t>There are some differences in the c</w:t>
      </w:r>
      <w:r w:rsidR="00507284">
        <w:t>ase-mix</w:t>
      </w:r>
      <w:r>
        <w:t xml:space="preserve"> variables that are used for these outcome indicators. These are described in detail in </w:t>
      </w:r>
      <w:r w:rsidRPr="00AC004A">
        <w:rPr>
          <w:i/>
          <w:iCs/>
        </w:rPr>
        <w:fldChar w:fldCharType="begin"/>
      </w:r>
      <w:r w:rsidRPr="00AC004A">
        <w:rPr>
          <w:i/>
          <w:iCs/>
        </w:rPr>
        <w:instrText xml:space="preserve"> REF _Ref118200848 \h </w:instrText>
      </w:r>
      <w:r>
        <w:rPr>
          <w:i/>
          <w:iCs/>
        </w:rPr>
        <w:instrText xml:space="preserve"> \* MERGEFORMAT </w:instrText>
      </w:r>
      <w:r w:rsidRPr="00AC004A">
        <w:rPr>
          <w:i/>
          <w:iCs/>
        </w:rPr>
      </w:r>
      <w:r w:rsidRPr="00AC004A">
        <w:rPr>
          <w:i/>
          <w:iCs/>
        </w:rPr>
        <w:fldChar w:fldCharType="separate"/>
      </w:r>
      <w:r w:rsidR="009256CE" w:rsidRPr="00A372AE">
        <w:t xml:space="preserve">Appendix 1 </w:t>
      </w:r>
      <w:r w:rsidR="009256CE">
        <w:t xml:space="preserve">detailed description of the </w:t>
      </w:r>
      <w:r w:rsidRPr="00AC004A">
        <w:rPr>
          <w:i/>
          <w:iCs/>
        </w:rPr>
        <w:fldChar w:fldCharType="end"/>
      </w:r>
      <w:r>
        <w:t>.</w:t>
      </w:r>
    </w:p>
    <w:p w14:paraId="1E88AA41" w14:textId="77777777" w:rsidR="0058694B" w:rsidRDefault="0058694B" w:rsidP="0058694B">
      <w:pPr>
        <w:pStyle w:val="Style2"/>
        <w:numPr>
          <w:ilvl w:val="0"/>
          <w:numId w:val="11"/>
        </w:numPr>
      </w:pPr>
      <w:bookmarkStart w:id="45" w:name="_Toc210733620"/>
      <w:r>
        <w:t>Uncertainty in treatment effects</w:t>
      </w:r>
      <w:bookmarkEnd w:id="45"/>
    </w:p>
    <w:p w14:paraId="7BF854E1" w14:textId="7D0BE9DD" w:rsidR="0058694B" w:rsidRDefault="0058694B" w:rsidP="0058694B">
      <w:r>
        <w:t>The uncertainty in both the observed and expected proportions is calculated by a statistical procedure called the bootstrap. This provides more accurate confidence intervals as outcomes approach 0%, which are used in</w:t>
      </w:r>
      <w:r w:rsidR="005762D8">
        <w:t xml:space="preserve"> the</w:t>
      </w:r>
      <w:r>
        <w:t xml:space="preserve"> </w:t>
      </w:r>
      <w:r w:rsidR="005762D8">
        <w:t xml:space="preserve">adjusted </w:t>
      </w:r>
      <w:r>
        <w:t>caterpillar plots (see Section 9a) and funnel plots (see Section 5).</w:t>
      </w:r>
    </w:p>
    <w:p w14:paraId="00DD30B5" w14:textId="75658613" w:rsidR="0058694B" w:rsidRDefault="0058694B" w:rsidP="0058694B">
      <w:r>
        <w:t xml:space="preserve">The bootstrap method applied in this setting involves repeated resampling (with replacement) of the babies in each stratum at the unit/network of interest. This produces a collection of </w:t>
      </w:r>
      <w:r w:rsidR="0029608A">
        <w:t xml:space="preserve">10,000 </w:t>
      </w:r>
      <w:r>
        <w:t xml:space="preserve">estimates of the observed count, reflecting the uncertainty arising from the fact that the data comes from a limited number of eligible babies. </w:t>
      </w:r>
    </w:p>
    <w:p w14:paraId="40A231B2" w14:textId="7E61D939" w:rsidR="0058694B" w:rsidRPr="00B90963" w:rsidRDefault="0058694B" w:rsidP="0058694B">
      <w:r>
        <w:lastRenderedPageBreak/>
        <w:t xml:space="preserve">When a stratum contains 0 </w:t>
      </w:r>
      <w:r w:rsidR="00F133B9">
        <w:t xml:space="preserve">or </w:t>
      </w:r>
      <w:r w:rsidR="00F133B9" w:rsidRPr="00F133B9">
        <w:rPr>
          <w:i/>
          <w:iCs/>
        </w:rPr>
        <w:t xml:space="preserve">n </w:t>
      </w:r>
      <w:r w:rsidR="00C8315C">
        <w:t xml:space="preserve">outcomes </w:t>
      </w:r>
      <w:r>
        <w:t xml:space="preserve">out of </w:t>
      </w:r>
      <w:r w:rsidRPr="00980E0B">
        <w:rPr>
          <w:i/>
          <w:iCs/>
        </w:rPr>
        <w:t>n</w:t>
      </w:r>
      <w:r>
        <w:t xml:space="preserve"> babies in the observed data at the unit/network of interest, the bootstrap will not produce a valid probability distribution</w:t>
      </w:r>
      <w:r w:rsidR="00D643A8">
        <w:t>.</w:t>
      </w:r>
      <w:r>
        <w:t xml:space="preserve"> </w:t>
      </w:r>
      <w:r w:rsidR="00227F5C">
        <w:t xml:space="preserve">For units with observed proportions of 0% or 100%, </w:t>
      </w:r>
      <w:r>
        <w:t xml:space="preserve">we draw proportions from the corresponding beta distribution, with 1 and </w:t>
      </w:r>
      <w:r>
        <w:rPr>
          <w:i/>
          <w:iCs/>
        </w:rPr>
        <w:t>n</w:t>
      </w:r>
      <w:r>
        <w:t xml:space="preserve">+1 parameters, multiply by </w:t>
      </w:r>
      <w:r>
        <w:rPr>
          <w:i/>
          <w:iCs/>
        </w:rPr>
        <w:t>n</w:t>
      </w:r>
      <w:r>
        <w:t xml:space="preserve"> and round the answer to obtain a </w:t>
      </w:r>
      <w:r>
        <w:rPr>
          <w:i/>
          <w:iCs/>
        </w:rPr>
        <w:t>parametric bootstrap</w:t>
      </w:r>
      <w:r>
        <w:t xml:space="preserve"> sample.</w:t>
      </w:r>
    </w:p>
    <w:p w14:paraId="29595E5F" w14:textId="75712A6F" w:rsidR="0058694B" w:rsidRDefault="00287F03" w:rsidP="0058694B">
      <w:r>
        <w:t xml:space="preserve">A second bootstrapping </w:t>
      </w:r>
      <w:r w:rsidR="00FB4B54">
        <w:t>process</w:t>
      </w:r>
      <w:r w:rsidR="0058694B">
        <w:t xml:space="preserve"> create</w:t>
      </w:r>
      <w:r w:rsidR="00FB4B54">
        <w:t>s</w:t>
      </w:r>
      <w:r w:rsidR="0058694B">
        <w:t xml:space="preserve"> a collection of </w:t>
      </w:r>
      <w:r w:rsidR="00FB4B54">
        <w:t xml:space="preserve">10,000 </w:t>
      </w:r>
      <w:r w:rsidR="0058694B">
        <w:t xml:space="preserve">expected counts, reflecting uncertainty in the logistic regression. The 10,000 bootstrap expected estimates are randomly paired with the 10,000 bootstrap observed estimates (because these random processes are independent, except for negligible correlation arising from the unit/network being in the country). </w:t>
      </w:r>
    </w:p>
    <w:p w14:paraId="6486263F" w14:textId="77777777" w:rsidR="0058694B" w:rsidRDefault="0058694B" w:rsidP="0058694B">
      <w:r>
        <w:t>In each pair of observed and expected bootstrap, we compute the treatment effect, providing a distribution of the uncertainty in the unit/network’s treatment effect. A 95% (or other centile) confidence interval can be obtained from this by finding the 2.5 centile and the 97.5 centile in the 10,000 bootstrap estimates. The reason for the large number of bootstrap replicates is to obtain some stability and certainty in these “tails” of the distribution.</w:t>
      </w:r>
    </w:p>
    <w:p w14:paraId="09762086" w14:textId="5AB5BF08" w:rsidR="0058694B" w:rsidRDefault="0058694B" w:rsidP="0058694B">
      <w:r>
        <w:t>All c</w:t>
      </w:r>
      <w:r w:rsidR="00507284">
        <w:t>ase-mix</w:t>
      </w:r>
      <w:r>
        <w:t xml:space="preserve"> adjustment procedures are programmed in Stata software.</w:t>
      </w:r>
    </w:p>
    <w:p w14:paraId="4AD24E16" w14:textId="77777777" w:rsidR="00C007C9" w:rsidRPr="00C007C9" w:rsidRDefault="00C007C9" w:rsidP="00C007C9"/>
    <w:p w14:paraId="534C7BDF" w14:textId="5DE35F47" w:rsidR="00173E6D" w:rsidRDefault="00173E6D" w:rsidP="00D77BAF">
      <w:pPr>
        <w:pStyle w:val="Heading1"/>
        <w:ind w:left="567" w:hanging="567"/>
      </w:pPr>
      <w:bookmarkStart w:id="46" w:name="_Toc118201884"/>
      <w:bookmarkStart w:id="47" w:name="_Toc118202034"/>
      <w:bookmarkStart w:id="48" w:name="_Toc118274284"/>
      <w:bookmarkStart w:id="49" w:name="_Toc118274437"/>
      <w:bookmarkStart w:id="50" w:name="_Toc118274589"/>
      <w:bookmarkStart w:id="51" w:name="_Toc118201885"/>
      <w:bookmarkStart w:id="52" w:name="_Toc118202035"/>
      <w:bookmarkStart w:id="53" w:name="_Toc118274285"/>
      <w:bookmarkStart w:id="54" w:name="_Toc118274438"/>
      <w:bookmarkStart w:id="55" w:name="_Toc118274590"/>
      <w:bookmarkStart w:id="56" w:name="_Toc118201886"/>
      <w:bookmarkStart w:id="57" w:name="_Toc118202036"/>
      <w:bookmarkStart w:id="58" w:name="_Toc118274286"/>
      <w:bookmarkStart w:id="59" w:name="_Toc118274439"/>
      <w:bookmarkStart w:id="60" w:name="_Toc118274591"/>
      <w:bookmarkStart w:id="61" w:name="_Toc118201887"/>
      <w:bookmarkStart w:id="62" w:name="_Toc118202037"/>
      <w:bookmarkStart w:id="63" w:name="_Toc118274287"/>
      <w:bookmarkStart w:id="64" w:name="_Toc118274440"/>
      <w:bookmarkStart w:id="65" w:name="_Toc118274592"/>
      <w:bookmarkStart w:id="66" w:name="_Toc118201888"/>
      <w:bookmarkStart w:id="67" w:name="_Toc118202038"/>
      <w:bookmarkStart w:id="68" w:name="_Toc118274288"/>
      <w:bookmarkStart w:id="69" w:name="_Toc118274441"/>
      <w:bookmarkStart w:id="70" w:name="_Toc118274593"/>
      <w:bookmarkStart w:id="71" w:name="_Toc118201889"/>
      <w:bookmarkStart w:id="72" w:name="_Toc118202039"/>
      <w:bookmarkStart w:id="73" w:name="_Toc118274289"/>
      <w:bookmarkStart w:id="74" w:name="_Toc118274442"/>
      <w:bookmarkStart w:id="75" w:name="_Toc118274594"/>
      <w:bookmarkStart w:id="76" w:name="_Toc118201890"/>
      <w:bookmarkStart w:id="77" w:name="_Toc118202040"/>
      <w:bookmarkStart w:id="78" w:name="_Toc118274290"/>
      <w:bookmarkStart w:id="79" w:name="_Toc118274443"/>
      <w:bookmarkStart w:id="80" w:name="_Toc118274595"/>
      <w:bookmarkStart w:id="81" w:name="_Toc118201891"/>
      <w:bookmarkStart w:id="82" w:name="_Toc118202041"/>
      <w:bookmarkStart w:id="83" w:name="_Toc118274291"/>
      <w:bookmarkStart w:id="84" w:name="_Toc118274444"/>
      <w:bookmarkStart w:id="85" w:name="_Toc118274596"/>
      <w:bookmarkStart w:id="86" w:name="_Toc118201892"/>
      <w:bookmarkStart w:id="87" w:name="_Toc118202042"/>
      <w:bookmarkStart w:id="88" w:name="_Toc118274292"/>
      <w:bookmarkStart w:id="89" w:name="_Toc118274445"/>
      <w:bookmarkStart w:id="90" w:name="_Toc118274597"/>
      <w:bookmarkStart w:id="91" w:name="_Toc118201893"/>
      <w:bookmarkStart w:id="92" w:name="_Toc118202043"/>
      <w:bookmarkStart w:id="93" w:name="_Toc118274293"/>
      <w:bookmarkStart w:id="94" w:name="_Toc118274446"/>
      <w:bookmarkStart w:id="95" w:name="_Toc118274598"/>
      <w:bookmarkStart w:id="96" w:name="_Toc118201894"/>
      <w:bookmarkStart w:id="97" w:name="_Toc118202044"/>
      <w:bookmarkStart w:id="98" w:name="_Toc118274294"/>
      <w:bookmarkStart w:id="99" w:name="_Toc118274447"/>
      <w:bookmarkStart w:id="100" w:name="_Toc118274599"/>
      <w:bookmarkStart w:id="101" w:name="_Toc118201895"/>
      <w:bookmarkStart w:id="102" w:name="_Toc118202045"/>
      <w:bookmarkStart w:id="103" w:name="_Toc118274295"/>
      <w:bookmarkStart w:id="104" w:name="_Toc118274448"/>
      <w:bookmarkStart w:id="105" w:name="_Toc118274600"/>
      <w:bookmarkStart w:id="106" w:name="_Toc118201896"/>
      <w:bookmarkStart w:id="107" w:name="_Toc118202046"/>
      <w:bookmarkStart w:id="108" w:name="_Toc118274296"/>
      <w:bookmarkStart w:id="109" w:name="_Toc118274449"/>
      <w:bookmarkStart w:id="110" w:name="_Toc118274601"/>
      <w:bookmarkStart w:id="111" w:name="_Toc118201897"/>
      <w:bookmarkStart w:id="112" w:name="_Toc118202047"/>
      <w:bookmarkStart w:id="113" w:name="_Toc118274297"/>
      <w:bookmarkStart w:id="114" w:name="_Toc118274450"/>
      <w:bookmarkStart w:id="115" w:name="_Toc118274602"/>
      <w:bookmarkStart w:id="116" w:name="_Toc118201898"/>
      <w:bookmarkStart w:id="117" w:name="_Toc118202048"/>
      <w:bookmarkStart w:id="118" w:name="_Toc118274298"/>
      <w:bookmarkStart w:id="119" w:name="_Toc118274451"/>
      <w:bookmarkStart w:id="120" w:name="_Toc118274603"/>
      <w:bookmarkStart w:id="121" w:name="_Toc118201899"/>
      <w:bookmarkStart w:id="122" w:name="_Toc118202049"/>
      <w:bookmarkStart w:id="123" w:name="_Toc118274299"/>
      <w:bookmarkStart w:id="124" w:name="_Toc118274452"/>
      <w:bookmarkStart w:id="125" w:name="_Toc118274604"/>
      <w:bookmarkStart w:id="126" w:name="_Toc118201960"/>
      <w:bookmarkStart w:id="127" w:name="_Toc118202110"/>
      <w:bookmarkStart w:id="128" w:name="_Toc118274360"/>
      <w:bookmarkStart w:id="129" w:name="_Toc118274513"/>
      <w:bookmarkStart w:id="130" w:name="_Toc118274665"/>
      <w:bookmarkStart w:id="131" w:name="_Toc118201961"/>
      <w:bookmarkStart w:id="132" w:name="_Toc118202111"/>
      <w:bookmarkStart w:id="133" w:name="_Toc118274361"/>
      <w:bookmarkStart w:id="134" w:name="_Toc118274514"/>
      <w:bookmarkStart w:id="135" w:name="_Toc118274666"/>
      <w:bookmarkStart w:id="136" w:name="_Toc118201962"/>
      <w:bookmarkStart w:id="137" w:name="_Toc118202112"/>
      <w:bookmarkStart w:id="138" w:name="_Toc118274362"/>
      <w:bookmarkStart w:id="139" w:name="_Toc118274515"/>
      <w:bookmarkStart w:id="140" w:name="_Toc118274667"/>
      <w:bookmarkStart w:id="141" w:name="_Toc118201963"/>
      <w:bookmarkStart w:id="142" w:name="_Toc118202113"/>
      <w:bookmarkStart w:id="143" w:name="_Toc118274363"/>
      <w:bookmarkStart w:id="144" w:name="_Toc118274516"/>
      <w:bookmarkStart w:id="145" w:name="_Toc118274668"/>
      <w:bookmarkStart w:id="146" w:name="_Toc118201964"/>
      <w:bookmarkStart w:id="147" w:name="_Toc118202114"/>
      <w:bookmarkStart w:id="148" w:name="_Toc118274364"/>
      <w:bookmarkStart w:id="149" w:name="_Toc118274517"/>
      <w:bookmarkStart w:id="150" w:name="_Toc118274669"/>
      <w:bookmarkStart w:id="151" w:name="_Toc118201965"/>
      <w:bookmarkStart w:id="152" w:name="_Toc118202115"/>
      <w:bookmarkStart w:id="153" w:name="_Toc118274365"/>
      <w:bookmarkStart w:id="154" w:name="_Toc118274518"/>
      <w:bookmarkStart w:id="155" w:name="_Toc118274670"/>
      <w:bookmarkStart w:id="156" w:name="_Toc118201966"/>
      <w:bookmarkStart w:id="157" w:name="_Toc118202116"/>
      <w:bookmarkStart w:id="158" w:name="_Toc118274366"/>
      <w:bookmarkStart w:id="159" w:name="_Toc118274519"/>
      <w:bookmarkStart w:id="160" w:name="_Toc118274671"/>
      <w:bookmarkStart w:id="161" w:name="_Toc118201967"/>
      <w:bookmarkStart w:id="162" w:name="_Toc118202117"/>
      <w:bookmarkStart w:id="163" w:name="_Toc118274367"/>
      <w:bookmarkStart w:id="164" w:name="_Toc118274520"/>
      <w:bookmarkStart w:id="165" w:name="_Toc118274672"/>
      <w:bookmarkStart w:id="166" w:name="_Toc118201968"/>
      <w:bookmarkStart w:id="167" w:name="_Toc118202118"/>
      <w:bookmarkStart w:id="168" w:name="_Toc118274368"/>
      <w:bookmarkStart w:id="169" w:name="_Toc118274521"/>
      <w:bookmarkStart w:id="170" w:name="_Toc118274673"/>
      <w:bookmarkStart w:id="171" w:name="_Toc118201969"/>
      <w:bookmarkStart w:id="172" w:name="_Toc118202119"/>
      <w:bookmarkStart w:id="173" w:name="_Toc118274369"/>
      <w:bookmarkStart w:id="174" w:name="_Toc118274522"/>
      <w:bookmarkStart w:id="175" w:name="_Toc118274674"/>
      <w:bookmarkStart w:id="176" w:name="_Toc118201970"/>
      <w:bookmarkStart w:id="177" w:name="_Toc118202120"/>
      <w:bookmarkStart w:id="178" w:name="_Toc118274370"/>
      <w:bookmarkStart w:id="179" w:name="_Toc118274523"/>
      <w:bookmarkStart w:id="180" w:name="_Toc118274675"/>
      <w:bookmarkStart w:id="181" w:name="_Toc118201971"/>
      <w:bookmarkStart w:id="182" w:name="_Toc118202121"/>
      <w:bookmarkStart w:id="183" w:name="_Toc118274371"/>
      <w:bookmarkStart w:id="184" w:name="_Toc118274524"/>
      <w:bookmarkStart w:id="185" w:name="_Toc118274676"/>
      <w:bookmarkStart w:id="186" w:name="_Toc118201972"/>
      <w:bookmarkStart w:id="187" w:name="_Toc118202122"/>
      <w:bookmarkStart w:id="188" w:name="_Toc118274372"/>
      <w:bookmarkStart w:id="189" w:name="_Toc118274525"/>
      <w:bookmarkStart w:id="190" w:name="_Toc118274677"/>
      <w:bookmarkStart w:id="191" w:name="_Toc118201973"/>
      <w:bookmarkStart w:id="192" w:name="_Toc118202123"/>
      <w:bookmarkStart w:id="193" w:name="_Toc118274373"/>
      <w:bookmarkStart w:id="194" w:name="_Toc118274526"/>
      <w:bookmarkStart w:id="195" w:name="_Toc118274678"/>
      <w:bookmarkStart w:id="196" w:name="_Toc118201974"/>
      <w:bookmarkStart w:id="197" w:name="_Toc118202124"/>
      <w:bookmarkStart w:id="198" w:name="_Toc118274374"/>
      <w:bookmarkStart w:id="199" w:name="_Toc118274527"/>
      <w:bookmarkStart w:id="200" w:name="_Toc118274679"/>
      <w:bookmarkStart w:id="201" w:name="_Toc118201975"/>
      <w:bookmarkStart w:id="202" w:name="_Toc118202125"/>
      <w:bookmarkStart w:id="203" w:name="_Toc118274375"/>
      <w:bookmarkStart w:id="204" w:name="_Toc118274528"/>
      <w:bookmarkStart w:id="205" w:name="_Toc118274680"/>
      <w:bookmarkStart w:id="206" w:name="_Toc118201976"/>
      <w:bookmarkStart w:id="207" w:name="_Toc118202126"/>
      <w:bookmarkStart w:id="208" w:name="_Toc118274376"/>
      <w:bookmarkStart w:id="209" w:name="_Toc118274529"/>
      <w:bookmarkStart w:id="210" w:name="_Toc118274681"/>
      <w:bookmarkStart w:id="211" w:name="_Toc118201977"/>
      <w:bookmarkStart w:id="212" w:name="_Toc118202127"/>
      <w:bookmarkStart w:id="213" w:name="_Toc118274377"/>
      <w:bookmarkStart w:id="214" w:name="_Toc118274530"/>
      <w:bookmarkStart w:id="215" w:name="_Toc118274682"/>
      <w:bookmarkStart w:id="216" w:name="_Toc118201978"/>
      <w:bookmarkStart w:id="217" w:name="_Toc118202128"/>
      <w:bookmarkStart w:id="218" w:name="_Toc118274378"/>
      <w:bookmarkStart w:id="219" w:name="_Toc118274531"/>
      <w:bookmarkStart w:id="220" w:name="_Toc118274683"/>
      <w:bookmarkStart w:id="221" w:name="_Toc118201979"/>
      <w:bookmarkStart w:id="222" w:name="_Toc118202129"/>
      <w:bookmarkStart w:id="223" w:name="_Toc118274379"/>
      <w:bookmarkStart w:id="224" w:name="_Toc118274532"/>
      <w:bookmarkStart w:id="225" w:name="_Toc118274684"/>
      <w:bookmarkStart w:id="226" w:name="_Toc118201980"/>
      <w:bookmarkStart w:id="227" w:name="_Toc118202130"/>
      <w:bookmarkStart w:id="228" w:name="_Toc118274380"/>
      <w:bookmarkStart w:id="229" w:name="_Toc118274533"/>
      <w:bookmarkStart w:id="230" w:name="_Toc118274685"/>
      <w:bookmarkStart w:id="231" w:name="_Toc118201981"/>
      <w:bookmarkStart w:id="232" w:name="_Toc118202131"/>
      <w:bookmarkStart w:id="233" w:name="_Toc118274381"/>
      <w:bookmarkStart w:id="234" w:name="_Toc118274534"/>
      <w:bookmarkStart w:id="235" w:name="_Toc118274686"/>
      <w:bookmarkStart w:id="236" w:name="_Toc118201982"/>
      <w:bookmarkStart w:id="237" w:name="_Toc118202132"/>
      <w:bookmarkStart w:id="238" w:name="_Toc118274382"/>
      <w:bookmarkStart w:id="239" w:name="_Toc118274535"/>
      <w:bookmarkStart w:id="240" w:name="_Toc118274687"/>
      <w:bookmarkStart w:id="241" w:name="_Toc118201983"/>
      <w:bookmarkStart w:id="242" w:name="_Toc118202133"/>
      <w:bookmarkStart w:id="243" w:name="_Toc118274383"/>
      <w:bookmarkStart w:id="244" w:name="_Toc118274536"/>
      <w:bookmarkStart w:id="245" w:name="_Toc118274688"/>
      <w:bookmarkStart w:id="246" w:name="_Toc118201984"/>
      <w:bookmarkStart w:id="247" w:name="_Toc118202134"/>
      <w:bookmarkStart w:id="248" w:name="_Toc118274384"/>
      <w:bookmarkStart w:id="249" w:name="_Toc118274537"/>
      <w:bookmarkStart w:id="250" w:name="_Toc118274689"/>
      <w:bookmarkStart w:id="251" w:name="_Toc118201985"/>
      <w:bookmarkStart w:id="252" w:name="_Toc118202135"/>
      <w:bookmarkStart w:id="253" w:name="_Toc118274385"/>
      <w:bookmarkStart w:id="254" w:name="_Toc118274538"/>
      <w:bookmarkStart w:id="255" w:name="_Toc118274690"/>
      <w:bookmarkStart w:id="256" w:name="_Toc118201986"/>
      <w:bookmarkStart w:id="257" w:name="_Toc118202136"/>
      <w:bookmarkStart w:id="258" w:name="_Toc118274386"/>
      <w:bookmarkStart w:id="259" w:name="_Toc118274539"/>
      <w:bookmarkStart w:id="260" w:name="_Toc118274691"/>
      <w:bookmarkStart w:id="261" w:name="_Toc118201987"/>
      <w:bookmarkStart w:id="262" w:name="_Toc118202137"/>
      <w:bookmarkStart w:id="263" w:name="_Toc118274387"/>
      <w:bookmarkStart w:id="264" w:name="_Toc118274540"/>
      <w:bookmarkStart w:id="265" w:name="_Toc118274692"/>
      <w:bookmarkStart w:id="266" w:name="_Toc118201988"/>
      <w:bookmarkStart w:id="267" w:name="_Toc118202138"/>
      <w:bookmarkStart w:id="268" w:name="_Toc118274388"/>
      <w:bookmarkStart w:id="269" w:name="_Toc118274541"/>
      <w:bookmarkStart w:id="270" w:name="_Toc118274693"/>
      <w:bookmarkStart w:id="271" w:name="_Toc118201989"/>
      <w:bookmarkStart w:id="272" w:name="_Toc118202139"/>
      <w:bookmarkStart w:id="273" w:name="_Toc118274389"/>
      <w:bookmarkStart w:id="274" w:name="_Toc118274542"/>
      <w:bookmarkStart w:id="275" w:name="_Toc118274694"/>
      <w:bookmarkStart w:id="276" w:name="_Toc118201990"/>
      <w:bookmarkStart w:id="277" w:name="_Toc118202140"/>
      <w:bookmarkStart w:id="278" w:name="_Toc118274390"/>
      <w:bookmarkStart w:id="279" w:name="_Toc118274543"/>
      <w:bookmarkStart w:id="280" w:name="_Toc118274695"/>
      <w:bookmarkStart w:id="281" w:name="_Toc118201991"/>
      <w:bookmarkStart w:id="282" w:name="_Toc118202141"/>
      <w:bookmarkStart w:id="283" w:name="_Toc118274391"/>
      <w:bookmarkStart w:id="284" w:name="_Toc118274544"/>
      <w:bookmarkStart w:id="285" w:name="_Toc118274696"/>
      <w:bookmarkStart w:id="286" w:name="_Toc118201992"/>
      <w:bookmarkStart w:id="287" w:name="_Toc118202142"/>
      <w:bookmarkStart w:id="288" w:name="_Toc118274392"/>
      <w:bookmarkStart w:id="289" w:name="_Toc118274545"/>
      <w:bookmarkStart w:id="290" w:name="_Toc118274697"/>
      <w:bookmarkStart w:id="291" w:name="_Toc118201993"/>
      <w:bookmarkStart w:id="292" w:name="_Toc118202143"/>
      <w:bookmarkStart w:id="293" w:name="_Toc118274393"/>
      <w:bookmarkStart w:id="294" w:name="_Toc118274546"/>
      <w:bookmarkStart w:id="295" w:name="_Toc118274698"/>
      <w:bookmarkStart w:id="296" w:name="_Toc118201994"/>
      <w:bookmarkStart w:id="297" w:name="_Toc118202144"/>
      <w:bookmarkStart w:id="298" w:name="_Toc118274394"/>
      <w:bookmarkStart w:id="299" w:name="_Toc118274547"/>
      <w:bookmarkStart w:id="300" w:name="_Toc118274699"/>
      <w:bookmarkStart w:id="301" w:name="_Toc118201995"/>
      <w:bookmarkStart w:id="302" w:name="_Toc118202145"/>
      <w:bookmarkStart w:id="303" w:name="_Toc118274395"/>
      <w:bookmarkStart w:id="304" w:name="_Toc118274548"/>
      <w:bookmarkStart w:id="305" w:name="_Toc118274700"/>
      <w:bookmarkStart w:id="306" w:name="_Toc118201996"/>
      <w:bookmarkStart w:id="307" w:name="_Toc118202146"/>
      <w:bookmarkStart w:id="308" w:name="_Toc118274396"/>
      <w:bookmarkStart w:id="309" w:name="_Toc118274549"/>
      <w:bookmarkStart w:id="310" w:name="_Toc118274701"/>
      <w:bookmarkStart w:id="311" w:name="_Toc118201997"/>
      <w:bookmarkStart w:id="312" w:name="_Toc118202147"/>
      <w:bookmarkStart w:id="313" w:name="_Toc118274397"/>
      <w:bookmarkStart w:id="314" w:name="_Toc118274550"/>
      <w:bookmarkStart w:id="315" w:name="_Toc118274702"/>
      <w:bookmarkStart w:id="316" w:name="_Toc118201998"/>
      <w:bookmarkStart w:id="317" w:name="_Toc118202148"/>
      <w:bookmarkStart w:id="318" w:name="_Toc118274398"/>
      <w:bookmarkStart w:id="319" w:name="_Toc118274551"/>
      <w:bookmarkStart w:id="320" w:name="_Toc118274703"/>
      <w:bookmarkStart w:id="321" w:name="_Toc118201999"/>
      <w:bookmarkStart w:id="322" w:name="_Toc118202149"/>
      <w:bookmarkStart w:id="323" w:name="_Toc118274399"/>
      <w:bookmarkStart w:id="324" w:name="_Toc118274552"/>
      <w:bookmarkStart w:id="325" w:name="_Toc118274704"/>
      <w:bookmarkStart w:id="326" w:name="_Toc118202000"/>
      <w:bookmarkStart w:id="327" w:name="_Toc118202150"/>
      <w:bookmarkStart w:id="328" w:name="_Toc118274400"/>
      <w:bookmarkStart w:id="329" w:name="_Toc118274553"/>
      <w:bookmarkStart w:id="330" w:name="_Toc118274705"/>
      <w:bookmarkStart w:id="331" w:name="_Toc118202001"/>
      <w:bookmarkStart w:id="332" w:name="_Toc118202151"/>
      <w:bookmarkStart w:id="333" w:name="_Toc118274401"/>
      <w:bookmarkStart w:id="334" w:name="_Toc118274554"/>
      <w:bookmarkStart w:id="335" w:name="_Toc118274706"/>
      <w:bookmarkStart w:id="336" w:name="_Toc118202002"/>
      <w:bookmarkStart w:id="337" w:name="_Toc118202152"/>
      <w:bookmarkStart w:id="338" w:name="_Toc118274402"/>
      <w:bookmarkStart w:id="339" w:name="_Toc118274555"/>
      <w:bookmarkStart w:id="340" w:name="_Toc118274707"/>
      <w:bookmarkStart w:id="341" w:name="_Toc210733621"/>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r>
        <w:t>Figures</w:t>
      </w:r>
      <w:bookmarkEnd w:id="341"/>
    </w:p>
    <w:p w14:paraId="4AD7587E" w14:textId="57916C3B" w:rsidR="00173E6D" w:rsidRDefault="00513B04" w:rsidP="00576A78">
      <w:pPr>
        <w:pStyle w:val="Style2"/>
        <w:numPr>
          <w:ilvl w:val="0"/>
          <w:numId w:val="11"/>
        </w:numPr>
      </w:pPr>
      <w:bookmarkStart w:id="342" w:name="_Toc210733622"/>
      <w:r>
        <w:t>Caterpillar plots</w:t>
      </w:r>
      <w:bookmarkEnd w:id="342"/>
    </w:p>
    <w:p w14:paraId="00F1F3B8" w14:textId="75879969" w:rsidR="00513B04" w:rsidRDefault="00513B04" w:rsidP="00513B04">
      <w:r>
        <w:t xml:space="preserve">Caterpillar plots are generated for units and networks in all measures to help identify </w:t>
      </w:r>
      <w:r w:rsidR="00973862">
        <w:t>variations in the level of compliance between units</w:t>
      </w:r>
      <w:r w:rsidR="000B13F7">
        <w:t xml:space="preserve">, </w:t>
      </w:r>
      <w:r w:rsidR="00973862">
        <w:t>networks</w:t>
      </w:r>
      <w:r w:rsidR="000B13F7">
        <w:t xml:space="preserve"> and unit levels</w:t>
      </w:r>
      <w:r w:rsidR="00973862">
        <w:t>.</w:t>
      </w:r>
    </w:p>
    <w:p w14:paraId="5586264F" w14:textId="73BE60C4" w:rsidR="005B0CE1" w:rsidRDefault="00973862" w:rsidP="00F6125D">
      <w:r>
        <w:t xml:space="preserve">In </w:t>
      </w:r>
      <w:r w:rsidR="003D11CE">
        <w:t>unadjusted</w:t>
      </w:r>
      <w:r>
        <w:t xml:space="preserve"> caterpillar plot</w:t>
      </w:r>
      <w:r w:rsidR="009A42EE">
        <w:t>s</w:t>
      </w:r>
      <w:r>
        <w:t>, each unit</w:t>
      </w:r>
      <w:r w:rsidR="009A42EE">
        <w:t>/network</w:t>
      </w:r>
      <w:r>
        <w:t xml:space="preserve"> is represented by a vertical segment that extends from the lower to the upper confidence limit for the compliance </w:t>
      </w:r>
      <w:r w:rsidR="0054537D">
        <w:t xml:space="preserve">proportion </w:t>
      </w:r>
      <w:r>
        <w:t>of the unit.</w:t>
      </w:r>
      <w:r w:rsidR="006D281C">
        <w:t xml:space="preserve"> These confidence limits are estimated as 2 standard errors above and below the </w:t>
      </w:r>
      <w:r w:rsidR="00760A6F">
        <w:t>unit/network proportion.</w:t>
      </w:r>
      <w:r>
        <w:t xml:space="preserve"> The </w:t>
      </w:r>
      <w:r w:rsidR="0054537D">
        <w:t xml:space="preserve">proportions </w:t>
      </w:r>
      <w:r w:rsidR="00BD1BE7">
        <w:t xml:space="preserve">(marked by discs) </w:t>
      </w:r>
      <w:r>
        <w:t xml:space="preserve">of compliance and </w:t>
      </w:r>
      <w:r w:rsidR="00BD1BE7">
        <w:t xml:space="preserve">estimated </w:t>
      </w:r>
      <w:r>
        <w:t xml:space="preserve">confidence limits are evaluated without shrinkage </w:t>
      </w:r>
      <w:r w:rsidR="00BD1BE7">
        <w:t xml:space="preserve">or </w:t>
      </w:r>
      <w:r>
        <w:t xml:space="preserve">imputation. </w:t>
      </w:r>
      <w:r w:rsidR="00BD1BE7">
        <w:t xml:space="preserve">Units are sorted according to their </w:t>
      </w:r>
      <w:r w:rsidR="00E12B31">
        <w:t>proportion for the given measure.</w:t>
      </w:r>
    </w:p>
    <w:p w14:paraId="1908C441" w14:textId="35F36FA8" w:rsidR="00F6125D" w:rsidRDefault="00E12B31" w:rsidP="00F6125D">
      <w:r>
        <w:t xml:space="preserve">Catepillar plots are constructed in the same manner for </w:t>
      </w:r>
      <w:r w:rsidR="003D11CE">
        <w:t>care-mix adjusted</w:t>
      </w:r>
      <w:r>
        <w:t xml:space="preserve"> measures, except that </w:t>
      </w:r>
      <w:r w:rsidR="00973862">
        <w:t>units</w:t>
      </w:r>
      <w:r w:rsidR="008E703A">
        <w:t>/networks</w:t>
      </w:r>
      <w:r w:rsidR="00973862">
        <w:t xml:space="preserve"> are sorted in the ascending order of </w:t>
      </w:r>
      <w:r w:rsidR="008E703A">
        <w:t xml:space="preserve">their treatment effect scores, and </w:t>
      </w:r>
      <w:r w:rsidR="00973862">
        <w:t>confidence interval</w:t>
      </w:r>
      <w:r w:rsidR="008E703A">
        <w:t xml:space="preserve">s are obtained </w:t>
      </w:r>
      <w:r w:rsidR="005D5ABA">
        <w:t>via bootstrapping</w:t>
      </w:r>
      <w:r w:rsidR="00973862">
        <w:t xml:space="preserve">. </w:t>
      </w:r>
    </w:p>
    <w:p w14:paraId="07CF60CF" w14:textId="7367CA98" w:rsidR="00973862" w:rsidRDefault="00973862" w:rsidP="00F6125D">
      <w:r>
        <w:lastRenderedPageBreak/>
        <w:t xml:space="preserve">From 2019, distinct colours are used to indicate the level of the unit. </w:t>
      </w:r>
      <w:r w:rsidR="004C521B">
        <w:rPr>
          <w:highlight w:val="yellow"/>
        </w:rPr>
        <w:fldChar w:fldCharType="begin"/>
      </w:r>
      <w:r w:rsidR="004C521B">
        <w:instrText xml:space="preserve"> REF _Ref104992405 \h </w:instrText>
      </w:r>
      <w:r w:rsidR="004C521B">
        <w:rPr>
          <w:highlight w:val="yellow"/>
        </w:rPr>
      </w:r>
      <w:r w:rsidR="004C521B">
        <w:rPr>
          <w:highlight w:val="yellow"/>
        </w:rPr>
        <w:fldChar w:fldCharType="separate"/>
      </w:r>
      <w:r w:rsidR="009256CE">
        <w:t xml:space="preserve">Figure </w:t>
      </w:r>
      <w:r w:rsidR="009256CE">
        <w:rPr>
          <w:noProof/>
        </w:rPr>
        <w:t>3</w:t>
      </w:r>
      <w:r w:rsidR="009256CE">
        <w:t xml:space="preserve"> - Antenatal Steroids - Units (2022 data year)</w:t>
      </w:r>
      <w:r w:rsidR="004C521B">
        <w:rPr>
          <w:highlight w:val="yellow"/>
        </w:rPr>
        <w:fldChar w:fldCharType="end"/>
      </w:r>
      <w:r w:rsidR="004C521B">
        <w:t xml:space="preserve"> </w:t>
      </w:r>
      <w:r>
        <w:t>displays the unit-level caterpillar plot for</w:t>
      </w:r>
      <w:r w:rsidR="00A5508F">
        <w:t xml:space="preserve"> antenatal steroids for the 2021 data year</w:t>
      </w:r>
      <w:r>
        <w:t>. The colours used are indicated in the legend (</w:t>
      </w:r>
      <w:r w:rsidR="00BA21C8">
        <w:t>SCU</w:t>
      </w:r>
      <w:r>
        <w:t xml:space="preserve"> — level 1, LNU — level 2, and NICU — level 3). For the networks, caterpillar plots are constructed similarly</w:t>
      </w:r>
      <w:r w:rsidR="000B13F7">
        <w:t>, except that the a</w:t>
      </w:r>
      <w:r>
        <w:t xml:space="preserve">bbreviated names of the </w:t>
      </w:r>
      <w:r w:rsidRPr="00010A1A">
        <w:t>networks are printed at the horizontal axis.</w:t>
      </w:r>
      <w:r>
        <w:t xml:space="preserve"> </w:t>
      </w:r>
    </w:p>
    <w:p w14:paraId="6FCE227A" w14:textId="77777777" w:rsidR="00A5508F" w:rsidRDefault="00A5508F" w:rsidP="000859CC">
      <w:pPr>
        <w:keepNext/>
      </w:pPr>
      <w:r>
        <w:rPr>
          <w:noProof/>
        </w:rPr>
        <w:drawing>
          <wp:inline distT="0" distB="0" distL="0" distR="0" wp14:anchorId="460459AB" wp14:editId="32E71A70">
            <wp:extent cx="4986693" cy="3626685"/>
            <wp:effectExtent l="0" t="0" r="4445"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bwMode="auto">
                    <a:xfrm>
                      <a:off x="0" y="0"/>
                      <a:ext cx="4986693" cy="3626685"/>
                    </a:xfrm>
                    <a:prstGeom prst="rect">
                      <a:avLst/>
                    </a:prstGeom>
                  </pic:spPr>
                </pic:pic>
              </a:graphicData>
            </a:graphic>
          </wp:inline>
        </w:drawing>
      </w:r>
    </w:p>
    <w:p w14:paraId="2735B1E5" w14:textId="3CCB785E" w:rsidR="00A5508F" w:rsidRDefault="00A5508F" w:rsidP="00A5508F">
      <w:pPr>
        <w:pStyle w:val="Caption"/>
      </w:pPr>
      <w:bookmarkStart w:id="343" w:name="_Ref104992405"/>
      <w:r>
        <w:t xml:space="preserve">Figure </w:t>
      </w:r>
      <w:r>
        <w:fldChar w:fldCharType="begin"/>
      </w:r>
      <w:r>
        <w:instrText>SEQ Figure \* ARABIC</w:instrText>
      </w:r>
      <w:r>
        <w:fldChar w:fldCharType="separate"/>
      </w:r>
      <w:r w:rsidR="009256CE">
        <w:rPr>
          <w:noProof/>
        </w:rPr>
        <w:t>3</w:t>
      </w:r>
      <w:r>
        <w:fldChar w:fldCharType="end"/>
      </w:r>
      <w:r>
        <w:t xml:space="preserve"> - Antenatal Steroids - Units (</w:t>
      </w:r>
      <w:r w:rsidR="00116C29">
        <w:t xml:space="preserve">2022 </w:t>
      </w:r>
      <w:r>
        <w:t>data year)</w:t>
      </w:r>
      <w:bookmarkEnd w:id="343"/>
    </w:p>
    <w:p w14:paraId="200BE7B0" w14:textId="77777777" w:rsidR="00576A78" w:rsidRPr="00576A78" w:rsidRDefault="00576A78" w:rsidP="00576A78"/>
    <w:p w14:paraId="7E3D5908" w14:textId="4FD26F13" w:rsidR="00513B04" w:rsidRDefault="00513B04" w:rsidP="00576A78">
      <w:pPr>
        <w:pStyle w:val="Style2"/>
        <w:numPr>
          <w:ilvl w:val="0"/>
          <w:numId w:val="11"/>
        </w:numPr>
      </w:pPr>
      <w:bookmarkStart w:id="344" w:name="_Toc210733623"/>
      <w:r>
        <w:t>Spine plots</w:t>
      </w:r>
      <w:bookmarkEnd w:id="344"/>
    </w:p>
    <w:p w14:paraId="71A9D1D4" w14:textId="4DA8B127" w:rsidR="00A5508F" w:rsidRDefault="000B13F7" w:rsidP="00A5508F">
      <w:r>
        <w:t>A s</w:t>
      </w:r>
      <w:r w:rsidR="00A5508F">
        <w:t>pine plot is a diagram in which the rates of several audit measures, for a unit or network, are presented in a single panel. It is a device to present the results of the audit in a compact form that facilitates comparisons of units, among themselves and with their networks, as well as networks with the whole domain. The segment extends from the lowest to the highest rate for the audit measure among the units in the diagram. Rates are scaled so that their network-level values are vertically aligned (marked by the dashes), and they fit the width available in the panel. The estimated rate for the unit is marked by a black disc, and the range in which the rate for the unit and the measure would be within the funnel limits is indicated by a grey strip. The network</w:t>
      </w:r>
      <w:r w:rsidR="00A52BB8">
        <w:t xml:space="preserve"> </w:t>
      </w:r>
      <w:r w:rsidR="00A5508F">
        <w:t>level rates are printed in a separate panel.</w:t>
      </w:r>
    </w:p>
    <w:p w14:paraId="3556CEF1" w14:textId="67926DB0" w:rsidR="00A5508F" w:rsidRDefault="00A5508F" w:rsidP="00A5508F">
      <w:r>
        <w:lastRenderedPageBreak/>
        <w:t>The black disc for a unit or network that is excellent or outstanding on a given audit item is located to the right of the grey strip and close to the right-hand limit of the segment, which corresponds to the highest rate among the plotted units or networks. The other extreme corresponds to poor performance.</w:t>
      </w:r>
      <w:r w:rsidRPr="00A5508F">
        <w:t xml:space="preserve"> </w:t>
      </w:r>
      <w:r>
        <w:t xml:space="preserve">In a set of spine plots, we can identify units that have no weaknesses — all their discs are at the right-hand extremes; units that have no strengths — all their discs are at the left-hand extremes; units that have some strengths but also some weaknesses have their discs at either </w:t>
      </w:r>
      <w:r w:rsidR="0064572B">
        <w:t>extreme</w:t>
      </w:r>
      <w:r>
        <w:t xml:space="preserve"> of the segments. Units that are average or mediocre for all items have their discs close to the corresponding network-level rates and within the grey strips.</w:t>
      </w:r>
    </w:p>
    <w:p w14:paraId="240222BF" w14:textId="77777777" w:rsidR="00A5508F" w:rsidRDefault="00A5508F" w:rsidP="00A5508F">
      <w:pPr>
        <w:keepNext/>
        <w:jc w:val="center"/>
      </w:pPr>
      <w:r>
        <w:rPr>
          <w:noProof/>
        </w:rPr>
        <w:drawing>
          <wp:inline distT="0" distB="0" distL="0" distR="0" wp14:anchorId="0BF6C488" wp14:editId="31E95A67">
            <wp:extent cx="5727700" cy="4166870"/>
            <wp:effectExtent l="19050" t="19050" r="25400" b="241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7700" cy="4166870"/>
                    </a:xfrm>
                    <a:prstGeom prst="rect">
                      <a:avLst/>
                    </a:prstGeom>
                    <a:noFill/>
                    <a:ln>
                      <a:solidFill>
                        <a:schemeClr val="tx1"/>
                      </a:solidFill>
                    </a:ln>
                  </pic:spPr>
                </pic:pic>
              </a:graphicData>
            </a:graphic>
          </wp:inline>
        </w:drawing>
      </w:r>
    </w:p>
    <w:p w14:paraId="6D27C35F" w14:textId="7435C51D" w:rsidR="00A5508F" w:rsidRDefault="00A5508F" w:rsidP="00A5508F">
      <w:pPr>
        <w:pStyle w:val="Caption"/>
      </w:pPr>
      <w:r>
        <w:t xml:space="preserve">Figure </w:t>
      </w:r>
      <w:r>
        <w:fldChar w:fldCharType="begin"/>
      </w:r>
      <w:r>
        <w:instrText>SEQ Figure \* ARABIC</w:instrText>
      </w:r>
      <w:r>
        <w:fldChar w:fldCharType="separate"/>
      </w:r>
      <w:r w:rsidR="009256CE">
        <w:rPr>
          <w:noProof/>
        </w:rPr>
        <w:t>4</w:t>
      </w:r>
      <w:r>
        <w:fldChar w:fldCharType="end"/>
      </w:r>
      <w:r>
        <w:t xml:space="preserve"> - Network spine plots (2020 data year)</w:t>
      </w:r>
    </w:p>
    <w:p w14:paraId="111AF926" w14:textId="77777777" w:rsidR="00576A78" w:rsidRPr="00576A78" w:rsidRDefault="00576A78" w:rsidP="00576A78"/>
    <w:p w14:paraId="4E1FBCD3" w14:textId="3D113245" w:rsidR="00513B04" w:rsidRDefault="00513B04" w:rsidP="00576A78">
      <w:pPr>
        <w:pStyle w:val="Style2"/>
        <w:numPr>
          <w:ilvl w:val="0"/>
          <w:numId w:val="11"/>
        </w:numPr>
      </w:pPr>
      <w:bookmarkStart w:id="345" w:name="_Toc210733624"/>
      <w:r>
        <w:t>Graphical summaries of breastfeeding</w:t>
      </w:r>
      <w:bookmarkEnd w:id="345"/>
    </w:p>
    <w:p w14:paraId="57C2617F" w14:textId="6E6FABFB" w:rsidR="00E44073" w:rsidRDefault="00E44073" w:rsidP="00E44073">
      <w:r>
        <w:t xml:space="preserve">No single day on which breastfeeding status might be recorded can satisfactorily summarise a baby’s breastfeeding over the entire stay in neonatal care. Moreover, no information about breastfeeding after discharge is available in </w:t>
      </w:r>
      <w:r w:rsidR="00443338">
        <w:t>the database</w:t>
      </w:r>
      <w:r>
        <w:t xml:space="preserve">. The rates of breastfeeding in units and networks on day 14 and on the day of discharge, presented in the standard tabular and graphical layouts, are supplemented, starting with the NNAP </w:t>
      </w:r>
      <w:r>
        <w:lastRenderedPageBreak/>
        <w:t>2021 data year, by a graphical display in which breastfeeding throughout the stay, including the day of discharge, is represented.</w:t>
      </w:r>
    </w:p>
    <w:p w14:paraId="2402E9AD" w14:textId="34E36E76" w:rsidR="00E44073" w:rsidRDefault="00E44073" w:rsidP="00E44073">
      <w:r>
        <w:t>The outcome variable is defined as a dichotomy for each day of stay in a neonatal unit. Breastfed on the day is coded as unity (1), and not breastfed as zero (0). Thus, a baby that stayed in care for 14 days has a breastfeeding record comprising 14 digits, each of them either 0 or 1. An example of such a record is 0011111 1100?00, with question mark ‘?’ indicating missing entry (on day 12). For the definition of the population (the eligible babies and attribution), see Sections 3 and 4. In particular, the data span three years according to the date of birth.</w:t>
      </w:r>
    </w:p>
    <w:p w14:paraId="6E18CED0" w14:textId="4FECEFAE" w:rsidR="00E44073" w:rsidRDefault="00E44073" w:rsidP="00E44073">
      <w:r>
        <w:t xml:space="preserve">Breastmilk feeding in a unit is graphically described by a colour-plot. </w:t>
      </w:r>
      <w:r w:rsidR="004C521B">
        <w:fldChar w:fldCharType="begin"/>
      </w:r>
      <w:r w:rsidR="004C521B">
        <w:instrText xml:space="preserve"> REF _Ref104992441 \h </w:instrText>
      </w:r>
      <w:r w:rsidR="004C521B">
        <w:fldChar w:fldCharType="separate"/>
      </w:r>
      <w:r w:rsidR="009256CE">
        <w:t xml:space="preserve">Figure </w:t>
      </w:r>
      <w:r w:rsidR="009256CE">
        <w:rPr>
          <w:noProof/>
        </w:rPr>
        <w:t>5</w:t>
      </w:r>
      <w:r w:rsidR="009256CE">
        <w:t xml:space="preserve"> – Thames Valley and Wessex breastfeeding (data year 2022)</w:t>
      </w:r>
      <w:r w:rsidR="004C521B">
        <w:fldChar w:fldCharType="end"/>
      </w:r>
      <w:r w:rsidR="004C521B">
        <w:t xml:space="preserve"> </w:t>
      </w:r>
      <w:r>
        <w:t xml:space="preserve">presents a set of examples, for units in Yorkshire and Humber Neonatal ODN. The axes of the plot are postnatal day (horizontal) and </w:t>
      </w:r>
      <w:r w:rsidR="00443338">
        <w:t xml:space="preserve">number </w:t>
      </w:r>
      <w:r>
        <w:t>of babies (vertical). An (imaginary) vertical line drawn on any given postnatal day comprises up to six segments of distinct colours, listed from bottom to top:</w:t>
      </w:r>
    </w:p>
    <w:p w14:paraId="5B582CF5" w14:textId="77777777" w:rsidR="00E44073" w:rsidRDefault="00E44073" w:rsidP="00E44073">
      <w:pPr>
        <w:pStyle w:val="ListBullet"/>
      </w:pPr>
      <w:r>
        <w:t xml:space="preserve">Black at the bottom accounts for babies not fed at all (nil by mouth). </w:t>
      </w:r>
    </w:p>
    <w:p w14:paraId="008C3ADF" w14:textId="2BAC1E49" w:rsidR="00E44073" w:rsidRDefault="00E44073" w:rsidP="00E44073">
      <w:pPr>
        <w:pStyle w:val="ListBullet"/>
      </w:pPr>
      <w:r>
        <w:t>Grey colour is for babies who were in a neonatal unit and were fed enterally but not breastfed on the day.</w:t>
      </w:r>
    </w:p>
    <w:p w14:paraId="0E991914" w14:textId="54F2DE7C" w:rsidR="00E44073" w:rsidRDefault="00E44073" w:rsidP="00E44073">
      <w:pPr>
        <w:pStyle w:val="ListBullet"/>
      </w:pPr>
      <w:r>
        <w:t>Green colour is for babies who were breastfed on the day.</w:t>
      </w:r>
    </w:p>
    <w:p w14:paraId="68B4C879" w14:textId="56282C97" w:rsidR="00E44073" w:rsidRDefault="00E44073" w:rsidP="00E44073">
      <w:pPr>
        <w:pStyle w:val="ListBullet"/>
      </w:pPr>
      <w:r>
        <w:t>Light green colour is for babies who have already been discharged and were breastfed on the day of discharge.</w:t>
      </w:r>
    </w:p>
    <w:p w14:paraId="78DDD5E9" w14:textId="5BEB6AD2" w:rsidR="00E44073" w:rsidRDefault="00E44073" w:rsidP="00E44073">
      <w:pPr>
        <w:pStyle w:val="ListBullet"/>
      </w:pPr>
      <w:r>
        <w:t>Light grey represents babies who have already been discharged and were not breastfed on the day of discharge.</w:t>
      </w:r>
    </w:p>
    <w:p w14:paraId="4CE8867D" w14:textId="2392D1D5" w:rsidR="00E44073" w:rsidRDefault="00E44073" w:rsidP="00E44073">
      <w:pPr>
        <w:pStyle w:val="ListBullet"/>
      </w:pPr>
      <w:r>
        <w:t>Off-white colour at the top represents babies whose breastfeeding status is not known.</w:t>
      </w:r>
    </w:p>
    <w:p w14:paraId="52889419" w14:textId="77777777" w:rsidR="00443338" w:rsidRDefault="00443338" w:rsidP="00443338">
      <w:pPr>
        <w:pStyle w:val="ListBullet"/>
        <w:numPr>
          <w:ilvl w:val="0"/>
          <w:numId w:val="0"/>
        </w:numPr>
        <w:ind w:left="360" w:hanging="360"/>
      </w:pPr>
    </w:p>
    <w:p w14:paraId="6A3B88F4" w14:textId="05F67BED" w:rsidR="00E44073" w:rsidRDefault="00E44073" w:rsidP="00E44073">
      <w:pPr>
        <w:pStyle w:val="ListBullet"/>
        <w:numPr>
          <w:ilvl w:val="0"/>
          <w:numId w:val="0"/>
        </w:numPr>
      </w:pPr>
      <w:r>
        <w:t>Plots are drawn for the first 90 postnatal days. They are drawn only for units with at least 70 babies in the data. If the entry for the day of discharge is missing, it is replaced by the breastfeeding status on the immediately preceding day. If the status is missing on both days, ‘not breastfed’ is imputed, unless the status is missing for many babies. Grey colour is reserved for missing breastfeeding status at discharge. Sub-sequences 0?0 and 1?1 are replaced by 000 and 111 respectively. That is, if breastfeeding status is missing for an isolated day and the states on the immediately preceding and following days coincide, then this status is imputed for the day with the missing record.</w:t>
      </w:r>
    </w:p>
    <w:p w14:paraId="5BFCF050" w14:textId="439F312F" w:rsidR="00E44073" w:rsidRDefault="00E44073" w:rsidP="00E44073">
      <w:pPr>
        <w:pStyle w:val="ListBullet"/>
        <w:numPr>
          <w:ilvl w:val="0"/>
          <w:numId w:val="0"/>
        </w:numPr>
      </w:pPr>
      <w:r>
        <w:t xml:space="preserve">The colour-plots can be interpreted only by comparing the sizes of the areas (and their shapes) for the units (within a network) or of a unit with its network. It is therefore essential to present the colour-plots in sets of a </w:t>
      </w:r>
      <w:r w:rsidR="00277CA5">
        <w:t xml:space="preserve">selected </w:t>
      </w:r>
      <w:r>
        <w:t>network on a single page.</w:t>
      </w:r>
    </w:p>
    <w:p w14:paraId="5F3A4A45" w14:textId="77777777" w:rsidR="00E44073" w:rsidRDefault="00E44073" w:rsidP="00E44073">
      <w:pPr>
        <w:keepNext/>
      </w:pPr>
      <w:r>
        <w:rPr>
          <w:noProof/>
        </w:rPr>
        <w:lastRenderedPageBreak/>
        <w:drawing>
          <wp:inline distT="0" distB="0" distL="0" distR="0" wp14:anchorId="167F1E4D" wp14:editId="5C47087F">
            <wp:extent cx="4874940" cy="3545411"/>
            <wp:effectExtent l="0" t="0" r="1905"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874940" cy="3545411"/>
                    </a:xfrm>
                    <a:prstGeom prst="rect">
                      <a:avLst/>
                    </a:prstGeom>
                  </pic:spPr>
                </pic:pic>
              </a:graphicData>
            </a:graphic>
          </wp:inline>
        </w:drawing>
      </w:r>
    </w:p>
    <w:p w14:paraId="6C214372" w14:textId="4F91FE82" w:rsidR="00E44073" w:rsidRDefault="00E44073" w:rsidP="00E44073">
      <w:pPr>
        <w:pStyle w:val="Caption"/>
      </w:pPr>
      <w:bookmarkStart w:id="346" w:name="_Ref104992441"/>
      <w:r>
        <w:t xml:space="preserve">Figure </w:t>
      </w:r>
      <w:r>
        <w:fldChar w:fldCharType="begin"/>
      </w:r>
      <w:r>
        <w:instrText>SEQ Figure \* ARABIC</w:instrText>
      </w:r>
      <w:r>
        <w:fldChar w:fldCharType="separate"/>
      </w:r>
      <w:r w:rsidR="009256CE">
        <w:rPr>
          <w:noProof/>
        </w:rPr>
        <w:t>5</w:t>
      </w:r>
      <w:r>
        <w:fldChar w:fldCharType="end"/>
      </w:r>
      <w:r>
        <w:t xml:space="preserve"> </w:t>
      </w:r>
      <w:r w:rsidR="001D0FB7">
        <w:t>–</w:t>
      </w:r>
      <w:r>
        <w:t xml:space="preserve"> </w:t>
      </w:r>
      <w:r w:rsidR="001D0FB7">
        <w:t>Thames Valley and Wessex</w:t>
      </w:r>
      <w:r>
        <w:t xml:space="preserve"> breastfeeding (data year 202</w:t>
      </w:r>
      <w:r w:rsidR="001D0FB7">
        <w:t>2</w:t>
      </w:r>
      <w:r>
        <w:t>)</w:t>
      </w:r>
      <w:bookmarkEnd w:id="346"/>
    </w:p>
    <w:p w14:paraId="4B84854B" w14:textId="77777777" w:rsidR="00576A78" w:rsidRPr="00576A78" w:rsidRDefault="00576A78" w:rsidP="00576A78"/>
    <w:p w14:paraId="21ED254C" w14:textId="428807DD" w:rsidR="00513B04" w:rsidRDefault="00513B04" w:rsidP="00576A78">
      <w:pPr>
        <w:pStyle w:val="Style2"/>
        <w:numPr>
          <w:ilvl w:val="0"/>
          <w:numId w:val="11"/>
        </w:numPr>
      </w:pPr>
      <w:bookmarkStart w:id="347" w:name="_Toc210733625"/>
      <w:r>
        <w:t>Nurse staffing diagrams</w:t>
      </w:r>
      <w:bookmarkEnd w:id="347"/>
    </w:p>
    <w:p w14:paraId="77A276D5" w14:textId="68C6516D" w:rsidR="00513B04" w:rsidRDefault="00277CA5" w:rsidP="00173E6D">
      <w:r>
        <w:t xml:space="preserve">Nurse staffing plots designed to highlight annual shortfalls were added to the outputs for the 2021 data year. </w:t>
      </w:r>
      <w:r w:rsidRPr="00277CA5">
        <w:t xml:space="preserve">A unit’s workloads, shortfalls and excesses for a year, or another period, </w:t>
      </w:r>
      <w:r>
        <w:t xml:space="preserve">are </w:t>
      </w:r>
      <w:r w:rsidRPr="00277CA5">
        <w:t xml:space="preserve">presented in a plot of the workloads and nurses available over time. </w:t>
      </w:r>
      <w:r>
        <w:t>The workloads are drawn by a solid black line. It has to be smoothed to avoid sudden changes and to better represent the overall trend. Orange patches under the workload curve represent shifts with shortfalls and light blue patched above the workload curve are for excesses. These patches also involve smoothing, so that periods covered by the orange colour may contain some shifts</w:t>
      </w:r>
      <w:r w:rsidRPr="00277CA5">
        <w:t xml:space="preserve"> </w:t>
      </w:r>
      <w:r>
        <w:t>with excess of nurses, but shortfalls dominate.</w:t>
      </w:r>
      <w:r w:rsidRPr="00277CA5">
        <w:t xml:space="preserve"> </w:t>
      </w:r>
      <w:r>
        <w:t>The year represented on the horizontal axis is split into months, indicated by vertical dashes.</w:t>
      </w:r>
    </w:p>
    <w:p w14:paraId="454629AE" w14:textId="33D9C4FE" w:rsidR="00277CA5" w:rsidRDefault="00277CA5" w:rsidP="00173E6D">
      <w:r>
        <w:t>Smoothing is implemented using the normal kernel with standard deviation set to 7, selected by trial and error. In this method, the value of the smoothed curve at any particular point (shift No.), referred to as the focal point, is calculated as the weighted average of the values (of the workload or the number of nurses present) for all the shifts, with weights equal to the density of the normal distribution (the normal curve) centred around the focal point, with standard deviation 7.</w:t>
      </w:r>
      <w:r w:rsidRPr="00277CA5">
        <w:t xml:space="preserve"> </w:t>
      </w:r>
      <w:r w:rsidR="00A4053B">
        <w:t>Blue</w:t>
      </w:r>
      <w:r>
        <w:t xml:space="preserve"> patches for shifts with (dominance of) excess of nurses are of no interest to the </w:t>
      </w:r>
      <w:r w:rsidR="00663C0F">
        <w:t>audit, but</w:t>
      </w:r>
      <w:r>
        <w:t xml:space="preserve"> may be useful for the unit in analysing past scheduling and identifying where improvement could be made</w:t>
      </w:r>
      <w:r w:rsidR="003F4F6F">
        <w:t>.</w:t>
      </w:r>
    </w:p>
    <w:p w14:paraId="4467102D" w14:textId="354C2197" w:rsidR="00A4053B" w:rsidRDefault="00A4053B" w:rsidP="00173E6D">
      <w:r>
        <w:lastRenderedPageBreak/>
        <w:t xml:space="preserve">The dots at the bottom of the plot represent individual shifts, with the blue dots </w:t>
      </w:r>
      <w:r w:rsidR="00E64FD6">
        <w:t>indicating sufficiently staffed shifts and orange dots indicating shifts with staffing shortfalls.</w:t>
      </w:r>
    </w:p>
    <w:p w14:paraId="77B5CB2C" w14:textId="38F7E0C9" w:rsidR="003F4F6F" w:rsidRDefault="00896C3D" w:rsidP="003F4F6F">
      <w:pPr>
        <w:keepNext/>
        <w:jc w:val="center"/>
      </w:pPr>
      <w:r>
        <w:rPr>
          <w:noProof/>
        </w:rPr>
        <w:drawing>
          <wp:inline distT="0" distB="0" distL="0" distR="0" wp14:anchorId="6795EB9B" wp14:editId="2407F995">
            <wp:extent cx="5722461" cy="4161790"/>
            <wp:effectExtent l="0" t="0" r="0" b="0"/>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bwMode="auto">
                    <a:xfrm>
                      <a:off x="0" y="0"/>
                      <a:ext cx="5722461" cy="4161790"/>
                    </a:xfrm>
                    <a:prstGeom prst="rect">
                      <a:avLst/>
                    </a:prstGeom>
                  </pic:spPr>
                </pic:pic>
              </a:graphicData>
            </a:graphic>
          </wp:inline>
        </w:drawing>
      </w:r>
    </w:p>
    <w:p w14:paraId="5FA37EC5" w14:textId="6B157DBC" w:rsidR="003F4F6F" w:rsidRDefault="003F4F6F" w:rsidP="003F4F6F">
      <w:pPr>
        <w:pStyle w:val="Caption"/>
      </w:pPr>
      <w:r>
        <w:t xml:space="preserve">Figure </w:t>
      </w:r>
      <w:r>
        <w:fldChar w:fldCharType="begin"/>
      </w:r>
      <w:r>
        <w:instrText>SEQ Figure \* ARABIC</w:instrText>
      </w:r>
      <w:r>
        <w:fldChar w:fldCharType="separate"/>
      </w:r>
      <w:r w:rsidR="009256CE">
        <w:rPr>
          <w:noProof/>
        </w:rPr>
        <w:t>6</w:t>
      </w:r>
      <w:r>
        <w:fldChar w:fldCharType="end"/>
      </w:r>
      <w:r>
        <w:t xml:space="preserve"> Bradford nurse staffing plots (</w:t>
      </w:r>
      <w:r w:rsidR="00515593">
        <w:t xml:space="preserve">2022 </w:t>
      </w:r>
      <w:r>
        <w:t>data year)</w:t>
      </w:r>
    </w:p>
    <w:p w14:paraId="7332A8AE" w14:textId="797E090D" w:rsidR="00EC46A9" w:rsidRDefault="00EC46A9" w:rsidP="00EC46A9"/>
    <w:p w14:paraId="732E4303" w14:textId="6AEF0964" w:rsidR="00EC46A9" w:rsidRDefault="00EC46A9" w:rsidP="00AE1AB7">
      <w:pPr>
        <w:pStyle w:val="Style2"/>
        <w:numPr>
          <w:ilvl w:val="0"/>
          <w:numId w:val="11"/>
        </w:numPr>
      </w:pPr>
      <w:bookmarkStart w:id="348" w:name="_Toc210733626"/>
      <w:r>
        <w:t>Other figures</w:t>
      </w:r>
      <w:bookmarkEnd w:id="348"/>
    </w:p>
    <w:p w14:paraId="730CB368" w14:textId="44F25436" w:rsidR="00EC46A9" w:rsidRDefault="00EC46A9" w:rsidP="00EC46A9">
      <w:r>
        <w:t>In addition to the figures listed above, the audit regularly contains additional graphs and plots related to specifics in any given year. These include but are not limited to bar charts, longitudinal stick plots and scatter plots of measure proportions by unit.</w:t>
      </w:r>
    </w:p>
    <w:p w14:paraId="0444E9F9" w14:textId="63B8B236" w:rsidR="00C21377" w:rsidRDefault="00EC46A9" w:rsidP="00867878">
      <w:r>
        <w:t>Such figures are produced on a</w:t>
      </w:r>
      <w:r w:rsidR="0064572B">
        <w:t>n</w:t>
      </w:r>
      <w:r>
        <w:t xml:space="preserve"> </w:t>
      </w:r>
      <w:r w:rsidRPr="00E64FD6">
        <w:rPr>
          <w:i/>
          <w:iCs/>
        </w:rPr>
        <w:t>ad hoc</w:t>
      </w:r>
      <w:r>
        <w:t xml:space="preserve"> basis with the goal of focusing attention on areas of </w:t>
      </w:r>
      <w:r w:rsidR="00C21377">
        <w:t xml:space="preserve">interest pertaining to a specific audit year. </w:t>
      </w:r>
    </w:p>
    <w:p w14:paraId="160F77B6" w14:textId="0B8F0E3B" w:rsidR="00CA2DA0" w:rsidRDefault="00CA2DA0" w:rsidP="00867878">
      <w:r>
        <w:t>Funnel plots are described in Section 5.</w:t>
      </w:r>
    </w:p>
    <w:p w14:paraId="76267C9D" w14:textId="3D877C76" w:rsidR="00992B42" w:rsidRDefault="00992B42" w:rsidP="00EC46A9"/>
    <w:p w14:paraId="11BE843A" w14:textId="11B75638" w:rsidR="00A372AE" w:rsidRDefault="00A372AE">
      <w:pPr>
        <w:spacing w:after="160" w:line="259" w:lineRule="auto"/>
      </w:pPr>
      <w:r>
        <w:br w:type="page"/>
      </w:r>
    </w:p>
    <w:p w14:paraId="69C5A6C2" w14:textId="448CCFBA" w:rsidR="00A372AE" w:rsidRDefault="00A372AE" w:rsidP="00AC004A">
      <w:pPr>
        <w:pStyle w:val="Heading1"/>
        <w:numPr>
          <w:ilvl w:val="0"/>
          <w:numId w:val="0"/>
        </w:numPr>
        <w:ind w:left="360"/>
      </w:pPr>
      <w:bookmarkStart w:id="349" w:name="_Ref110331411"/>
      <w:bookmarkStart w:id="350" w:name="_Ref118200848"/>
      <w:bookmarkStart w:id="351" w:name="_Toc210733627"/>
      <w:r w:rsidRPr="00A372AE">
        <w:lastRenderedPageBreak/>
        <w:t xml:space="preserve">Appendix 1 </w:t>
      </w:r>
      <w:bookmarkEnd w:id="349"/>
      <w:r w:rsidR="002B62D1">
        <w:t xml:space="preserve">detailed description of the </w:t>
      </w:r>
      <w:bookmarkEnd w:id="350"/>
      <w:r w:rsidR="00484FEB">
        <w:t>case-mix adjustment process</w:t>
      </w:r>
      <w:bookmarkEnd w:id="351"/>
    </w:p>
    <w:p w14:paraId="5A03BDDA" w14:textId="0BA10E79" w:rsidR="00CA2DA0" w:rsidRDefault="00F12656" w:rsidP="00CA2DA0">
      <w:r>
        <w:t>The observed and expected proportions of babies for each c</w:t>
      </w:r>
      <w:r w:rsidR="00507284">
        <w:t>ase-mix</w:t>
      </w:r>
      <w:r>
        <w:t>-adjusted indicator are intended to be balanced, which is to say that the c</w:t>
      </w:r>
      <w:r w:rsidR="00507284">
        <w:t>ase-mix</w:t>
      </w:r>
      <w:r>
        <w:t xml:space="preserve"> should be comparable. This is done by defining strata, which are combinations of categories of c</w:t>
      </w:r>
      <w:r w:rsidR="00507284">
        <w:t>ase-mix</w:t>
      </w:r>
      <w:r>
        <w:t xml:space="preserve"> variables. Continuous variables, such as </w:t>
      </w:r>
      <w:r w:rsidR="00C75B5F">
        <w:t>birthweight</w:t>
      </w:r>
      <w:r>
        <w:t xml:space="preserve">, are divided into bands for this purpose, with approval of </w:t>
      </w:r>
      <w:r w:rsidR="00C75B5F">
        <w:t>the NNAP the Methodology and Dataset Group</w:t>
      </w:r>
      <w:r>
        <w:t>.</w:t>
      </w:r>
    </w:p>
    <w:p w14:paraId="229F50AA" w14:textId="642602B4" w:rsidR="006744E2" w:rsidRDefault="00F12656" w:rsidP="00CA2DA0">
      <w:r>
        <w:t xml:space="preserve">The method used is </w:t>
      </w:r>
      <w:r w:rsidR="00C75B5F">
        <w:t xml:space="preserve">sometimes </w:t>
      </w:r>
      <w:r>
        <w:t>known in the causal inference literature as “parametric g-formula”</w:t>
      </w:r>
      <w:r>
        <w:rPr>
          <w:rStyle w:val="EndnoteReference"/>
        </w:rPr>
        <w:endnoteReference w:id="3"/>
      </w:r>
      <w:r w:rsidR="00CF29D2">
        <w:t xml:space="preserve">. </w:t>
      </w:r>
      <w:r w:rsidR="006744E2">
        <w:t xml:space="preserve">It is closely related to the balancing approach used in previous years. </w:t>
      </w:r>
    </w:p>
    <w:p w14:paraId="239A6AF8" w14:textId="35E358D2" w:rsidR="00F12656" w:rsidRDefault="00CF29D2" w:rsidP="00CA2DA0">
      <w:r>
        <w:t xml:space="preserve">It involves training a logistic regression model on the complete country’s data, using the strata as predictors and the outcome in question as the </w:t>
      </w:r>
      <w:r w:rsidR="006744E2">
        <w:t xml:space="preserve">dependent variable. A predicted count of </w:t>
      </w:r>
      <w:r w:rsidR="00B25726">
        <w:t>outcomes</w:t>
      </w:r>
      <w:r w:rsidR="006744E2">
        <w:t xml:space="preserve"> is generated for each unit and stratum, as the predicted risk, multiplied by the observed denominator. The counts for each unit are added to produce a case</w:t>
      </w:r>
      <w:r w:rsidR="00CD0D48">
        <w:t>-</w:t>
      </w:r>
      <w:r w:rsidR="006744E2">
        <w:t>mix adjusted expected count.</w:t>
      </w:r>
    </w:p>
    <w:p w14:paraId="683EF03C" w14:textId="1E419435" w:rsidR="00784E78" w:rsidRDefault="006744E2" w:rsidP="00CA2DA0">
      <w:r>
        <w:t xml:space="preserve">Uncertainty is quantified using the bootstrap, which is a computer-intensive and flexible approach, providing improved confidence intervals as the outcomes become rare and approach 0%. Conversion of the bootstrap results to caterpillar </w:t>
      </w:r>
      <w:r w:rsidR="00950C18">
        <w:t>plots</w:t>
      </w:r>
      <w:r>
        <w:t xml:space="preserve"> and outlier identification </w:t>
      </w:r>
      <w:r w:rsidR="00950C18">
        <w:t xml:space="preserve">plots </w:t>
      </w:r>
      <w:r>
        <w:t>is described in sections 5, 8 and 9 above.</w:t>
      </w:r>
      <w:r w:rsidR="00784E78">
        <w:t xml:space="preserve"> In units where no</w:t>
      </w:r>
      <w:r w:rsidR="00950C18">
        <w:t xml:space="preserve">, or all </w:t>
      </w:r>
      <w:r w:rsidR="00784E78">
        <w:t xml:space="preserve">babies had the outcome in question, </w:t>
      </w:r>
      <w:r w:rsidR="00950C18">
        <w:t xml:space="preserve">a </w:t>
      </w:r>
      <w:r w:rsidR="00784E78">
        <w:t xml:space="preserve">bootstrap of the observed proportion does not provide a meaningful confidence interval. </w:t>
      </w:r>
      <w:r w:rsidR="00EA132D">
        <w:t xml:space="preserve">This is because in units with </w:t>
      </w:r>
      <w:r w:rsidR="00371D6F">
        <w:t>no</w:t>
      </w:r>
      <w:r w:rsidR="00EB245A">
        <w:t>, or all</w:t>
      </w:r>
      <w:r w:rsidR="00371D6F">
        <w:t xml:space="preserve"> outcomes, the bootstrap can</w:t>
      </w:r>
      <w:r w:rsidR="00C10E4F">
        <w:t>not produce any in the resampling</w:t>
      </w:r>
      <w:r w:rsidR="001E782B">
        <w:t xml:space="preserve"> and thus the confidence interval is </w:t>
      </w:r>
      <w:r w:rsidR="00AA67C4">
        <w:t>unreliable</w:t>
      </w:r>
      <w:r w:rsidR="00C10E4F">
        <w:t xml:space="preserve">. </w:t>
      </w:r>
      <w:r w:rsidR="00784E78">
        <w:t xml:space="preserve">In </w:t>
      </w:r>
      <w:r w:rsidR="00EB245A">
        <w:t xml:space="preserve">such </w:t>
      </w:r>
      <w:r w:rsidR="00AA67C4">
        <w:t xml:space="preserve">units </w:t>
      </w:r>
      <w:r w:rsidR="00784E78">
        <w:t>we replace the bootstrap output as follows:</w:t>
      </w:r>
    </w:p>
    <w:p w14:paraId="026E920D" w14:textId="24EFD553" w:rsidR="00784E78" w:rsidRDefault="00784E78" w:rsidP="00784E78">
      <w:pPr>
        <w:pStyle w:val="ListParagraph"/>
        <w:numPr>
          <w:ilvl w:val="0"/>
          <w:numId w:val="41"/>
        </w:numPr>
      </w:pPr>
      <w:r>
        <w:t xml:space="preserve">Sample p from the posterior probability of the true unit proportion: a beta distribution with parameters (1, </w:t>
      </w:r>
      <w:r w:rsidRPr="00F9532B">
        <w:rPr>
          <w:i/>
          <w:iCs/>
        </w:rPr>
        <w:t>n</w:t>
      </w:r>
      <w:r>
        <w:t>+1) where n is the unit’s denominator</w:t>
      </w:r>
    </w:p>
    <w:p w14:paraId="79F4A28D" w14:textId="77777777" w:rsidR="00784E78" w:rsidRDefault="00784E78" w:rsidP="00784E78">
      <w:pPr>
        <w:pStyle w:val="ListParagraph"/>
        <w:numPr>
          <w:ilvl w:val="0"/>
          <w:numId w:val="41"/>
        </w:numPr>
      </w:pPr>
      <w:r>
        <w:t xml:space="preserve">Predict a count by multiplying </w:t>
      </w:r>
      <w:r w:rsidRPr="00F9532B">
        <w:rPr>
          <w:i/>
          <w:iCs/>
        </w:rPr>
        <w:t>p</w:t>
      </w:r>
      <w:r>
        <w:t xml:space="preserve"> by </w:t>
      </w:r>
      <w:r w:rsidRPr="00F9532B">
        <w:rPr>
          <w:i/>
          <w:iCs/>
        </w:rPr>
        <w:t>n</w:t>
      </w:r>
      <w:r>
        <w:t>, and rounding to the nearest integer</w:t>
      </w:r>
    </w:p>
    <w:p w14:paraId="135905BD" w14:textId="49DA45A4" w:rsidR="006744E2" w:rsidRDefault="00784E78">
      <w:pPr>
        <w:pStyle w:val="ListParagraph"/>
        <w:numPr>
          <w:ilvl w:val="0"/>
          <w:numId w:val="41"/>
        </w:numPr>
      </w:pPr>
      <w:r>
        <w:t>Record this and repeat as many times as there are bootstrap replicates</w:t>
      </w:r>
    </w:p>
    <w:p w14:paraId="5F61E1FB" w14:textId="77777777" w:rsidR="00962E0E" w:rsidRDefault="00962E0E" w:rsidP="00962E0E">
      <w:pPr>
        <w:pStyle w:val="Style2"/>
        <w:numPr>
          <w:ilvl w:val="0"/>
          <w:numId w:val="39"/>
        </w:numPr>
      </w:pPr>
      <w:bookmarkStart w:id="352" w:name="_Toc210733628"/>
      <w:r>
        <w:t>Case-mix variables for each indicator</w:t>
      </w:r>
      <w:bookmarkEnd w:id="352"/>
    </w:p>
    <w:p w14:paraId="58CA0EA9" w14:textId="570F4317" w:rsidR="00962E0E" w:rsidRDefault="00962E0E" w:rsidP="00962E0E">
      <w:r w:rsidRPr="00420F19">
        <w:t xml:space="preserve">Each measure’s analysis uses different case-mix adjustment variables, reflecting differences in the assumed causal relationships identified by the MADG. The number of case-mix variables selected also considers practical concerns, particularly the likelihood of </w:t>
      </w:r>
      <w:r w:rsidRPr="00420F19">
        <w:lastRenderedPageBreak/>
        <w:t>the outcome occurring. When outcomes are rare, statistical models may fail to converge, and using fewer case-mix variables can help mitigate this risk.</w:t>
      </w:r>
    </w:p>
    <w:p w14:paraId="0CB00C51" w14:textId="4FEE293F" w:rsidR="00962E0E" w:rsidRDefault="00962E0E" w:rsidP="00962E0E">
      <w:pPr>
        <w:pStyle w:val="Caption"/>
        <w:keepNext/>
      </w:pPr>
      <w:r>
        <w:t xml:space="preserve">Table </w:t>
      </w:r>
      <w:r>
        <w:fldChar w:fldCharType="begin"/>
      </w:r>
      <w:r>
        <w:instrText xml:space="preserve"> SEQ Table \* ARABIC </w:instrText>
      </w:r>
      <w:r>
        <w:fldChar w:fldCharType="separate"/>
      </w:r>
      <w:r w:rsidR="009256CE">
        <w:rPr>
          <w:noProof/>
        </w:rPr>
        <w:t>3</w:t>
      </w:r>
      <w:r>
        <w:fldChar w:fldCharType="end"/>
      </w:r>
      <w:r>
        <w:t xml:space="preserve"> - Case-mix variables for each adjusted measure</w:t>
      </w:r>
    </w:p>
    <w:tbl>
      <w:tblPr>
        <w:tblStyle w:val="TableGrid1"/>
        <w:tblW w:w="0" w:type="auto"/>
        <w:tblLook w:val="04A0" w:firstRow="1" w:lastRow="0" w:firstColumn="1" w:lastColumn="0" w:noHBand="0" w:noVBand="1"/>
      </w:tblPr>
      <w:tblGrid>
        <w:gridCol w:w="1685"/>
        <w:gridCol w:w="1287"/>
        <w:gridCol w:w="6044"/>
      </w:tblGrid>
      <w:tr w:rsidR="00962E0E" w:rsidRPr="00453F77" w14:paraId="732532E7" w14:textId="77777777">
        <w:trPr>
          <w:trHeight w:val="290"/>
        </w:trPr>
        <w:tc>
          <w:tcPr>
            <w:tcW w:w="1685" w:type="dxa"/>
            <w:shd w:val="clear" w:color="auto" w:fill="0070C0"/>
            <w:noWrap/>
            <w:hideMark/>
          </w:tcPr>
          <w:p w14:paraId="58D52D48" w14:textId="77777777" w:rsidR="00962E0E" w:rsidRPr="00962E0E" w:rsidRDefault="00962E0E">
            <w:pPr>
              <w:spacing w:after="0" w:line="360" w:lineRule="auto"/>
              <w:jc w:val="center"/>
              <w:rPr>
                <w:rFonts w:eastAsia="Times New Roman" w:cs="Calibri"/>
                <w:b/>
                <w:bCs/>
                <w:color w:val="FFFFFF" w:themeColor="background1"/>
                <w:szCs w:val="20"/>
                <w:lang w:eastAsia="en-GB"/>
              </w:rPr>
            </w:pPr>
            <w:r w:rsidRPr="00962E0E">
              <w:rPr>
                <w:rFonts w:eastAsia="Times New Roman" w:cs="Calibri"/>
                <w:b/>
                <w:bCs/>
                <w:color w:val="FFFFFF" w:themeColor="background1"/>
                <w:szCs w:val="20"/>
                <w:lang w:eastAsia="en-GB"/>
              </w:rPr>
              <w:t>Measure</w:t>
            </w:r>
          </w:p>
        </w:tc>
        <w:tc>
          <w:tcPr>
            <w:tcW w:w="1287" w:type="dxa"/>
            <w:shd w:val="clear" w:color="auto" w:fill="0070C0"/>
            <w:noWrap/>
            <w:hideMark/>
          </w:tcPr>
          <w:p w14:paraId="0537034B" w14:textId="77777777" w:rsidR="00962E0E" w:rsidRPr="00962E0E" w:rsidRDefault="00962E0E">
            <w:pPr>
              <w:spacing w:after="0" w:line="360" w:lineRule="auto"/>
              <w:jc w:val="center"/>
              <w:rPr>
                <w:rFonts w:eastAsia="Times New Roman" w:cs="Calibri"/>
                <w:b/>
                <w:bCs/>
                <w:color w:val="FFFFFF" w:themeColor="background1"/>
                <w:szCs w:val="20"/>
                <w:lang w:eastAsia="en-GB"/>
              </w:rPr>
            </w:pPr>
            <w:r w:rsidRPr="00962E0E">
              <w:rPr>
                <w:rFonts w:eastAsia="Times New Roman" w:cs="Calibri"/>
                <w:b/>
                <w:bCs/>
                <w:color w:val="FFFFFF" w:themeColor="background1"/>
                <w:szCs w:val="20"/>
                <w:lang w:eastAsia="en-GB"/>
              </w:rPr>
              <w:t>Type</w:t>
            </w:r>
          </w:p>
        </w:tc>
        <w:tc>
          <w:tcPr>
            <w:tcW w:w="6044" w:type="dxa"/>
            <w:shd w:val="clear" w:color="auto" w:fill="0070C0"/>
            <w:noWrap/>
            <w:hideMark/>
          </w:tcPr>
          <w:p w14:paraId="2A860972" w14:textId="77777777" w:rsidR="00962E0E" w:rsidRPr="00962E0E" w:rsidRDefault="00962E0E">
            <w:pPr>
              <w:spacing w:after="0" w:line="360" w:lineRule="auto"/>
              <w:jc w:val="center"/>
              <w:rPr>
                <w:rFonts w:eastAsia="Times New Roman" w:cs="Calibri"/>
                <w:b/>
                <w:bCs/>
                <w:color w:val="FFFFFF" w:themeColor="background1"/>
                <w:szCs w:val="20"/>
                <w:lang w:eastAsia="en-GB"/>
              </w:rPr>
            </w:pPr>
            <w:r w:rsidRPr="00962E0E">
              <w:rPr>
                <w:rFonts w:eastAsia="Times New Roman" w:cs="Calibri"/>
                <w:b/>
                <w:bCs/>
                <w:color w:val="FFFFFF" w:themeColor="background1"/>
                <w:szCs w:val="20"/>
                <w:lang w:eastAsia="en-GB"/>
              </w:rPr>
              <w:t>Variables</w:t>
            </w:r>
          </w:p>
        </w:tc>
      </w:tr>
      <w:tr w:rsidR="00962E0E" w:rsidRPr="00453F77" w14:paraId="630DD9FE" w14:textId="77777777">
        <w:trPr>
          <w:trHeight w:val="290"/>
        </w:trPr>
        <w:tc>
          <w:tcPr>
            <w:tcW w:w="1685" w:type="dxa"/>
            <w:noWrap/>
            <w:hideMark/>
          </w:tcPr>
          <w:p w14:paraId="751EB59C" w14:textId="77777777" w:rsidR="00962E0E" w:rsidRPr="00962E0E" w:rsidRDefault="00962E0E">
            <w:pPr>
              <w:spacing w:after="0" w:line="240" w:lineRule="auto"/>
              <w:rPr>
                <w:rFonts w:eastAsia="Times New Roman" w:cs="Times New Roman"/>
                <w:color w:val="000000"/>
                <w:szCs w:val="20"/>
                <w:lang w:eastAsia="en-GB"/>
              </w:rPr>
            </w:pPr>
            <w:r w:rsidRPr="00962E0E">
              <w:rPr>
                <w:rFonts w:eastAsia="Times New Roman" w:cs="Times New Roman"/>
                <w:color w:val="000000"/>
                <w:szCs w:val="20"/>
                <w:lang w:eastAsia="en-GB"/>
              </w:rPr>
              <w:t>NEC</w:t>
            </w:r>
          </w:p>
        </w:tc>
        <w:tc>
          <w:tcPr>
            <w:tcW w:w="1287" w:type="dxa"/>
            <w:noWrap/>
            <w:hideMark/>
          </w:tcPr>
          <w:p w14:paraId="362A1EE1" w14:textId="77777777" w:rsidR="00962E0E" w:rsidRPr="00962E0E" w:rsidRDefault="00962E0E">
            <w:pPr>
              <w:spacing w:after="0" w:line="240" w:lineRule="auto"/>
              <w:rPr>
                <w:rFonts w:eastAsia="Times New Roman" w:cs="Times New Roman"/>
                <w:color w:val="000000"/>
                <w:szCs w:val="20"/>
                <w:lang w:eastAsia="en-GB"/>
              </w:rPr>
            </w:pPr>
            <w:r w:rsidRPr="00962E0E">
              <w:rPr>
                <w:rFonts w:eastAsia="Times New Roman" w:cs="Times New Roman"/>
                <w:color w:val="000000"/>
                <w:szCs w:val="20"/>
                <w:lang w:eastAsia="en-GB"/>
              </w:rPr>
              <w:t>Unit</w:t>
            </w:r>
          </w:p>
        </w:tc>
        <w:tc>
          <w:tcPr>
            <w:tcW w:w="6044" w:type="dxa"/>
            <w:noWrap/>
            <w:hideMark/>
          </w:tcPr>
          <w:p w14:paraId="08EF654C" w14:textId="77777777" w:rsidR="00962E0E" w:rsidRPr="00962E0E" w:rsidRDefault="00962E0E">
            <w:pPr>
              <w:spacing w:after="0" w:line="240" w:lineRule="auto"/>
              <w:rPr>
                <w:rFonts w:eastAsia="Times New Roman" w:cs="Times New Roman"/>
                <w:color w:val="000000"/>
                <w:szCs w:val="20"/>
                <w:lang w:eastAsia="en-GB"/>
              </w:rPr>
            </w:pPr>
            <w:r w:rsidRPr="00962E0E">
              <w:rPr>
                <w:rFonts w:eastAsia="Times New Roman" w:cs="Times New Roman"/>
                <w:color w:val="000000"/>
                <w:szCs w:val="20"/>
                <w:lang w:eastAsia="en-GB"/>
              </w:rPr>
              <w:t>GA; Small for GA</w:t>
            </w:r>
          </w:p>
        </w:tc>
      </w:tr>
      <w:tr w:rsidR="00962E0E" w:rsidRPr="00453F77" w14:paraId="57FE93EC" w14:textId="77777777">
        <w:trPr>
          <w:trHeight w:val="290"/>
        </w:trPr>
        <w:tc>
          <w:tcPr>
            <w:tcW w:w="1685" w:type="dxa"/>
            <w:noWrap/>
            <w:hideMark/>
          </w:tcPr>
          <w:p w14:paraId="2570C6C2" w14:textId="77777777" w:rsidR="00962E0E" w:rsidRPr="00962E0E" w:rsidRDefault="00962E0E">
            <w:pPr>
              <w:spacing w:after="0" w:line="240" w:lineRule="auto"/>
              <w:rPr>
                <w:rFonts w:eastAsia="Times New Roman" w:cs="Times New Roman"/>
                <w:color w:val="000000"/>
                <w:szCs w:val="20"/>
                <w:lang w:eastAsia="en-GB"/>
              </w:rPr>
            </w:pPr>
            <w:r w:rsidRPr="00962E0E">
              <w:rPr>
                <w:rFonts w:eastAsia="Times New Roman" w:cs="Times New Roman"/>
                <w:color w:val="000000"/>
                <w:szCs w:val="20"/>
                <w:lang w:eastAsia="en-GB"/>
              </w:rPr>
              <w:t>NEC</w:t>
            </w:r>
          </w:p>
        </w:tc>
        <w:tc>
          <w:tcPr>
            <w:tcW w:w="1287" w:type="dxa"/>
            <w:noWrap/>
            <w:hideMark/>
          </w:tcPr>
          <w:p w14:paraId="7285C003" w14:textId="77777777" w:rsidR="00962E0E" w:rsidRPr="00962E0E" w:rsidRDefault="00962E0E">
            <w:pPr>
              <w:spacing w:after="0" w:line="240" w:lineRule="auto"/>
              <w:rPr>
                <w:rFonts w:eastAsia="Times New Roman" w:cs="Times New Roman"/>
                <w:color w:val="000000"/>
                <w:szCs w:val="20"/>
                <w:lang w:eastAsia="en-GB"/>
              </w:rPr>
            </w:pPr>
            <w:r w:rsidRPr="00962E0E">
              <w:rPr>
                <w:rFonts w:eastAsia="Times New Roman" w:cs="Times New Roman"/>
                <w:color w:val="000000"/>
                <w:szCs w:val="20"/>
                <w:lang w:eastAsia="en-GB"/>
              </w:rPr>
              <w:t>Network</w:t>
            </w:r>
          </w:p>
        </w:tc>
        <w:tc>
          <w:tcPr>
            <w:tcW w:w="6044" w:type="dxa"/>
            <w:noWrap/>
            <w:hideMark/>
          </w:tcPr>
          <w:p w14:paraId="1024347F" w14:textId="77777777" w:rsidR="00962E0E" w:rsidRPr="00962E0E" w:rsidRDefault="00962E0E">
            <w:pPr>
              <w:spacing w:after="0" w:line="240" w:lineRule="auto"/>
              <w:rPr>
                <w:rFonts w:eastAsia="Times New Roman" w:cs="Times New Roman"/>
                <w:color w:val="000000"/>
                <w:szCs w:val="20"/>
                <w:lang w:eastAsia="en-GB"/>
              </w:rPr>
            </w:pPr>
            <w:r w:rsidRPr="00962E0E">
              <w:rPr>
                <w:rFonts w:eastAsia="Times New Roman" w:cs="Times New Roman"/>
                <w:color w:val="000000"/>
                <w:szCs w:val="20"/>
                <w:lang w:eastAsia="en-GB"/>
              </w:rPr>
              <w:t>GA; Small for GA</w:t>
            </w:r>
          </w:p>
        </w:tc>
      </w:tr>
      <w:tr w:rsidR="00962E0E" w:rsidRPr="00453F77" w14:paraId="59898B4F" w14:textId="77777777">
        <w:trPr>
          <w:trHeight w:val="290"/>
        </w:trPr>
        <w:tc>
          <w:tcPr>
            <w:tcW w:w="1685" w:type="dxa"/>
            <w:noWrap/>
            <w:hideMark/>
          </w:tcPr>
          <w:p w14:paraId="5C7DAFE1" w14:textId="77777777" w:rsidR="00962E0E" w:rsidRPr="00962E0E" w:rsidRDefault="00962E0E">
            <w:pPr>
              <w:spacing w:after="0" w:line="240" w:lineRule="auto"/>
              <w:rPr>
                <w:rFonts w:eastAsia="Times New Roman" w:cs="Times New Roman"/>
                <w:color w:val="000000"/>
                <w:szCs w:val="20"/>
                <w:lang w:eastAsia="en-GB"/>
              </w:rPr>
            </w:pPr>
            <w:r w:rsidRPr="00962E0E">
              <w:rPr>
                <w:rFonts w:eastAsia="Times New Roman" w:cs="Times New Roman"/>
                <w:color w:val="000000"/>
                <w:szCs w:val="20"/>
                <w:lang w:eastAsia="en-GB"/>
              </w:rPr>
              <w:t xml:space="preserve">BPD </w:t>
            </w:r>
          </w:p>
        </w:tc>
        <w:tc>
          <w:tcPr>
            <w:tcW w:w="1287" w:type="dxa"/>
            <w:noWrap/>
            <w:hideMark/>
          </w:tcPr>
          <w:p w14:paraId="5CD14133" w14:textId="77777777" w:rsidR="00962E0E" w:rsidRPr="00962E0E" w:rsidRDefault="00962E0E">
            <w:pPr>
              <w:spacing w:after="0" w:line="240" w:lineRule="auto"/>
              <w:rPr>
                <w:rFonts w:eastAsia="Times New Roman" w:cs="Times New Roman"/>
                <w:color w:val="000000"/>
                <w:szCs w:val="20"/>
                <w:lang w:eastAsia="en-GB"/>
              </w:rPr>
            </w:pPr>
            <w:r w:rsidRPr="00962E0E">
              <w:rPr>
                <w:rFonts w:eastAsia="Times New Roman" w:cs="Times New Roman"/>
                <w:color w:val="000000"/>
                <w:szCs w:val="20"/>
                <w:lang w:eastAsia="en-GB"/>
              </w:rPr>
              <w:t>Unit</w:t>
            </w:r>
          </w:p>
        </w:tc>
        <w:tc>
          <w:tcPr>
            <w:tcW w:w="6044" w:type="dxa"/>
            <w:noWrap/>
            <w:hideMark/>
          </w:tcPr>
          <w:p w14:paraId="62BF2208" w14:textId="77777777" w:rsidR="00962E0E" w:rsidRPr="00962E0E" w:rsidRDefault="00962E0E">
            <w:pPr>
              <w:spacing w:after="0" w:line="240" w:lineRule="auto"/>
              <w:rPr>
                <w:rFonts w:eastAsia="Times New Roman" w:cs="Times New Roman"/>
                <w:color w:val="000000"/>
                <w:szCs w:val="20"/>
                <w:lang w:eastAsia="en-GB"/>
              </w:rPr>
            </w:pPr>
            <w:r w:rsidRPr="00962E0E">
              <w:rPr>
                <w:rFonts w:eastAsia="Times New Roman" w:cs="Times New Roman"/>
                <w:color w:val="000000"/>
                <w:szCs w:val="20"/>
                <w:lang w:eastAsia="en-GB"/>
              </w:rPr>
              <w:t xml:space="preserve">GA; Ethnicity;  Deprivation;  Sex; Birthweight; Problems pregnancy; </w:t>
            </w:r>
            <w:r w:rsidRPr="00453F77">
              <w:rPr>
                <w:rFonts w:eastAsia="Times New Roman" w:cs="Times New Roman"/>
                <w:color w:val="000000"/>
                <w:szCs w:val="20"/>
                <w:lang w:eastAsia="en-GB"/>
              </w:rPr>
              <w:t>Age mother</w:t>
            </w:r>
            <w:r w:rsidRPr="00962E0E">
              <w:rPr>
                <w:rFonts w:eastAsia="Times New Roman" w:cs="Times New Roman"/>
                <w:color w:val="000000"/>
                <w:szCs w:val="20"/>
                <w:lang w:eastAsia="en-GB"/>
              </w:rPr>
              <w:t xml:space="preserve">; Medical problems mother; </w:t>
            </w:r>
            <w:r w:rsidRPr="00453F77">
              <w:rPr>
                <w:rFonts w:eastAsia="Times New Roman" w:cs="Times New Roman"/>
                <w:color w:val="000000"/>
                <w:szCs w:val="20"/>
                <w:lang w:eastAsia="en-GB"/>
              </w:rPr>
              <w:t>Mother smoke</w:t>
            </w:r>
            <w:r w:rsidRPr="00962E0E">
              <w:rPr>
                <w:rFonts w:eastAsia="Times New Roman" w:cs="Times New Roman"/>
                <w:color w:val="000000"/>
                <w:szCs w:val="20"/>
                <w:lang w:eastAsia="en-GB"/>
              </w:rPr>
              <w:t>; Previous preg; Multiple</w:t>
            </w:r>
          </w:p>
        </w:tc>
      </w:tr>
      <w:tr w:rsidR="00962E0E" w:rsidRPr="00453F77" w14:paraId="43D295B4" w14:textId="77777777">
        <w:trPr>
          <w:trHeight w:val="290"/>
        </w:trPr>
        <w:tc>
          <w:tcPr>
            <w:tcW w:w="1685" w:type="dxa"/>
            <w:noWrap/>
            <w:hideMark/>
          </w:tcPr>
          <w:p w14:paraId="0CB23FF3" w14:textId="77777777" w:rsidR="00962E0E" w:rsidRPr="00962E0E" w:rsidRDefault="00962E0E">
            <w:pPr>
              <w:spacing w:after="0" w:line="240" w:lineRule="auto"/>
              <w:rPr>
                <w:rFonts w:eastAsia="Times New Roman" w:cs="Times New Roman"/>
                <w:color w:val="000000"/>
                <w:szCs w:val="20"/>
                <w:lang w:eastAsia="en-GB"/>
              </w:rPr>
            </w:pPr>
            <w:r w:rsidRPr="00962E0E">
              <w:rPr>
                <w:rFonts w:eastAsia="Times New Roman" w:cs="Times New Roman"/>
                <w:color w:val="000000"/>
                <w:szCs w:val="20"/>
                <w:lang w:eastAsia="en-GB"/>
              </w:rPr>
              <w:t>BPD</w:t>
            </w:r>
          </w:p>
        </w:tc>
        <w:tc>
          <w:tcPr>
            <w:tcW w:w="1287" w:type="dxa"/>
            <w:noWrap/>
            <w:hideMark/>
          </w:tcPr>
          <w:p w14:paraId="2D4C167C" w14:textId="77777777" w:rsidR="00962E0E" w:rsidRPr="00962E0E" w:rsidRDefault="00962E0E">
            <w:pPr>
              <w:spacing w:after="0" w:line="240" w:lineRule="auto"/>
              <w:rPr>
                <w:rFonts w:eastAsia="Times New Roman" w:cs="Times New Roman"/>
                <w:color w:val="000000"/>
                <w:szCs w:val="20"/>
                <w:lang w:eastAsia="en-GB"/>
              </w:rPr>
            </w:pPr>
            <w:r w:rsidRPr="00962E0E">
              <w:rPr>
                <w:rFonts w:eastAsia="Times New Roman" w:cs="Times New Roman"/>
                <w:color w:val="000000"/>
                <w:szCs w:val="20"/>
                <w:lang w:eastAsia="en-GB"/>
              </w:rPr>
              <w:t>Network</w:t>
            </w:r>
          </w:p>
        </w:tc>
        <w:tc>
          <w:tcPr>
            <w:tcW w:w="6044" w:type="dxa"/>
            <w:noWrap/>
            <w:hideMark/>
          </w:tcPr>
          <w:p w14:paraId="5B075847" w14:textId="77777777" w:rsidR="00962E0E" w:rsidRPr="00962E0E" w:rsidRDefault="00962E0E">
            <w:pPr>
              <w:spacing w:after="0" w:line="240" w:lineRule="auto"/>
              <w:rPr>
                <w:rFonts w:eastAsia="Times New Roman" w:cs="Times New Roman"/>
                <w:color w:val="000000"/>
                <w:szCs w:val="20"/>
                <w:lang w:eastAsia="en-GB"/>
              </w:rPr>
            </w:pPr>
            <w:r w:rsidRPr="00962E0E">
              <w:rPr>
                <w:rFonts w:eastAsia="Times New Roman" w:cs="Times New Roman"/>
                <w:color w:val="000000"/>
                <w:szCs w:val="20"/>
                <w:lang w:eastAsia="en-GB"/>
              </w:rPr>
              <w:t xml:space="preserve">GA; Ethnicity;  Deprivation;  Sex; Birthweight; Problems pregnancy; </w:t>
            </w:r>
            <w:r w:rsidRPr="00453F77">
              <w:rPr>
                <w:rFonts w:eastAsia="Times New Roman" w:cs="Times New Roman"/>
                <w:color w:val="000000"/>
                <w:szCs w:val="20"/>
                <w:lang w:eastAsia="en-GB"/>
              </w:rPr>
              <w:t>Age mother</w:t>
            </w:r>
            <w:r w:rsidRPr="00962E0E">
              <w:rPr>
                <w:rFonts w:eastAsia="Times New Roman" w:cs="Times New Roman"/>
                <w:color w:val="000000"/>
                <w:szCs w:val="20"/>
                <w:lang w:eastAsia="en-GB"/>
              </w:rPr>
              <w:t xml:space="preserve">; Medical problems mother; </w:t>
            </w:r>
            <w:r w:rsidRPr="00453F77">
              <w:rPr>
                <w:rFonts w:eastAsia="Times New Roman" w:cs="Times New Roman"/>
                <w:color w:val="000000"/>
                <w:szCs w:val="20"/>
                <w:lang w:eastAsia="en-GB"/>
              </w:rPr>
              <w:t>Mother smoke</w:t>
            </w:r>
            <w:r w:rsidRPr="00962E0E">
              <w:rPr>
                <w:rFonts w:eastAsia="Times New Roman" w:cs="Times New Roman"/>
                <w:color w:val="000000"/>
                <w:szCs w:val="20"/>
                <w:lang w:eastAsia="en-GB"/>
              </w:rPr>
              <w:t>; Previous preg; Multiple</w:t>
            </w:r>
          </w:p>
        </w:tc>
      </w:tr>
      <w:tr w:rsidR="00962E0E" w:rsidRPr="00453F77" w14:paraId="76A2A359" w14:textId="77777777">
        <w:trPr>
          <w:trHeight w:val="290"/>
        </w:trPr>
        <w:tc>
          <w:tcPr>
            <w:tcW w:w="1685" w:type="dxa"/>
            <w:noWrap/>
            <w:hideMark/>
          </w:tcPr>
          <w:p w14:paraId="00C5E22D" w14:textId="77777777" w:rsidR="00962E0E" w:rsidRPr="00962E0E" w:rsidRDefault="00962E0E">
            <w:pPr>
              <w:spacing w:after="0" w:line="240" w:lineRule="auto"/>
              <w:rPr>
                <w:rFonts w:eastAsia="Times New Roman" w:cs="Times New Roman"/>
                <w:color w:val="000000"/>
                <w:szCs w:val="20"/>
                <w:lang w:eastAsia="en-GB"/>
              </w:rPr>
            </w:pPr>
            <w:r w:rsidRPr="00962E0E">
              <w:rPr>
                <w:rFonts w:eastAsia="Times New Roman" w:cs="Times New Roman"/>
                <w:color w:val="000000"/>
                <w:szCs w:val="20"/>
                <w:lang w:eastAsia="en-GB"/>
              </w:rPr>
              <w:t>Mortality</w:t>
            </w:r>
          </w:p>
        </w:tc>
        <w:tc>
          <w:tcPr>
            <w:tcW w:w="1287" w:type="dxa"/>
            <w:noWrap/>
            <w:hideMark/>
          </w:tcPr>
          <w:p w14:paraId="42828C46" w14:textId="77777777" w:rsidR="00962E0E" w:rsidRPr="00962E0E" w:rsidRDefault="00962E0E">
            <w:pPr>
              <w:spacing w:after="0" w:line="240" w:lineRule="auto"/>
              <w:rPr>
                <w:rFonts w:eastAsia="Times New Roman" w:cs="Times New Roman"/>
                <w:color w:val="000000"/>
                <w:szCs w:val="20"/>
                <w:lang w:eastAsia="en-GB"/>
              </w:rPr>
            </w:pPr>
            <w:r w:rsidRPr="00962E0E">
              <w:rPr>
                <w:rFonts w:eastAsia="Times New Roman" w:cs="Times New Roman"/>
                <w:color w:val="000000"/>
                <w:szCs w:val="20"/>
                <w:lang w:eastAsia="en-GB"/>
              </w:rPr>
              <w:t>Network</w:t>
            </w:r>
          </w:p>
        </w:tc>
        <w:tc>
          <w:tcPr>
            <w:tcW w:w="6044" w:type="dxa"/>
            <w:noWrap/>
            <w:hideMark/>
          </w:tcPr>
          <w:p w14:paraId="254C2E8D" w14:textId="77777777" w:rsidR="00962E0E" w:rsidRPr="00962E0E" w:rsidRDefault="00962E0E">
            <w:pPr>
              <w:spacing w:after="0" w:line="240" w:lineRule="auto"/>
              <w:rPr>
                <w:rFonts w:eastAsia="Times New Roman" w:cs="Times New Roman"/>
                <w:color w:val="000000"/>
                <w:szCs w:val="20"/>
                <w:lang w:eastAsia="en-GB"/>
              </w:rPr>
            </w:pPr>
            <w:r w:rsidRPr="00962E0E">
              <w:rPr>
                <w:rFonts w:eastAsia="Times New Roman" w:cs="Times New Roman"/>
                <w:color w:val="000000"/>
                <w:szCs w:val="20"/>
                <w:lang w:eastAsia="en-GB"/>
              </w:rPr>
              <w:t xml:space="preserve">GA; Ethnicity;  Deprivation;  Sex; Birthweight; Problems pregnancy; </w:t>
            </w:r>
            <w:r w:rsidRPr="00453F77">
              <w:rPr>
                <w:rFonts w:eastAsia="Times New Roman" w:cs="Times New Roman"/>
                <w:color w:val="000000"/>
                <w:szCs w:val="20"/>
                <w:lang w:eastAsia="en-GB"/>
              </w:rPr>
              <w:t>Age mother</w:t>
            </w:r>
            <w:r w:rsidRPr="00962E0E">
              <w:rPr>
                <w:rFonts w:eastAsia="Times New Roman" w:cs="Times New Roman"/>
                <w:color w:val="000000"/>
                <w:szCs w:val="20"/>
                <w:lang w:eastAsia="en-GB"/>
              </w:rPr>
              <w:t xml:space="preserve">; Medical problems mother; </w:t>
            </w:r>
            <w:r w:rsidRPr="00453F77">
              <w:rPr>
                <w:rFonts w:eastAsia="Times New Roman" w:cs="Times New Roman"/>
                <w:color w:val="000000"/>
                <w:szCs w:val="20"/>
                <w:lang w:eastAsia="en-GB"/>
              </w:rPr>
              <w:t>Mother smoke</w:t>
            </w:r>
            <w:r w:rsidRPr="00962E0E">
              <w:rPr>
                <w:rFonts w:eastAsia="Times New Roman" w:cs="Times New Roman"/>
                <w:color w:val="000000"/>
                <w:szCs w:val="20"/>
                <w:lang w:eastAsia="en-GB"/>
              </w:rPr>
              <w:t>; Previous preg; Multiple</w:t>
            </w:r>
          </w:p>
        </w:tc>
      </w:tr>
      <w:tr w:rsidR="00962E0E" w:rsidRPr="00453F77" w14:paraId="4BB0C220" w14:textId="77777777">
        <w:trPr>
          <w:trHeight w:val="290"/>
        </w:trPr>
        <w:tc>
          <w:tcPr>
            <w:tcW w:w="1685" w:type="dxa"/>
            <w:noWrap/>
            <w:hideMark/>
          </w:tcPr>
          <w:p w14:paraId="58617C26" w14:textId="77777777" w:rsidR="00962E0E" w:rsidRPr="00962E0E" w:rsidRDefault="00962E0E">
            <w:pPr>
              <w:spacing w:after="0" w:line="240" w:lineRule="auto"/>
              <w:rPr>
                <w:rFonts w:eastAsia="Times New Roman" w:cs="Times New Roman"/>
                <w:color w:val="000000"/>
                <w:szCs w:val="20"/>
                <w:lang w:eastAsia="en-GB"/>
              </w:rPr>
            </w:pPr>
            <w:r w:rsidRPr="00962E0E">
              <w:rPr>
                <w:rFonts w:eastAsia="Times New Roman" w:cs="Times New Roman"/>
                <w:color w:val="000000"/>
                <w:szCs w:val="20"/>
                <w:lang w:eastAsia="en-GB"/>
              </w:rPr>
              <w:t>Non-invasive ventilation</w:t>
            </w:r>
          </w:p>
        </w:tc>
        <w:tc>
          <w:tcPr>
            <w:tcW w:w="1287" w:type="dxa"/>
            <w:noWrap/>
            <w:hideMark/>
          </w:tcPr>
          <w:p w14:paraId="2EE4B085" w14:textId="77777777" w:rsidR="00962E0E" w:rsidRPr="00962E0E" w:rsidRDefault="00962E0E">
            <w:pPr>
              <w:spacing w:after="0" w:line="240" w:lineRule="auto"/>
              <w:rPr>
                <w:rFonts w:eastAsia="Times New Roman" w:cs="Times New Roman"/>
                <w:color w:val="000000"/>
                <w:szCs w:val="20"/>
                <w:lang w:eastAsia="en-GB"/>
              </w:rPr>
            </w:pPr>
            <w:r w:rsidRPr="00962E0E">
              <w:rPr>
                <w:rFonts w:eastAsia="Times New Roman" w:cs="Times New Roman"/>
                <w:color w:val="000000"/>
                <w:szCs w:val="20"/>
                <w:lang w:eastAsia="en-GB"/>
              </w:rPr>
              <w:t>Unit</w:t>
            </w:r>
          </w:p>
        </w:tc>
        <w:tc>
          <w:tcPr>
            <w:tcW w:w="6044" w:type="dxa"/>
            <w:noWrap/>
            <w:hideMark/>
          </w:tcPr>
          <w:p w14:paraId="1654BBAE" w14:textId="77777777" w:rsidR="00962E0E" w:rsidRPr="00962E0E" w:rsidRDefault="00962E0E">
            <w:pPr>
              <w:spacing w:after="0" w:line="240" w:lineRule="auto"/>
              <w:rPr>
                <w:rFonts w:eastAsia="Times New Roman" w:cs="Times New Roman"/>
                <w:color w:val="000000"/>
                <w:szCs w:val="20"/>
                <w:lang w:eastAsia="en-GB"/>
              </w:rPr>
            </w:pPr>
            <w:r w:rsidRPr="00962E0E">
              <w:rPr>
                <w:rFonts w:eastAsia="Times New Roman" w:cs="Times New Roman"/>
                <w:color w:val="000000"/>
                <w:szCs w:val="20"/>
                <w:lang w:eastAsia="en-GB"/>
              </w:rPr>
              <w:t>GA</w:t>
            </w:r>
          </w:p>
        </w:tc>
      </w:tr>
      <w:tr w:rsidR="00962E0E" w:rsidRPr="00453F77" w14:paraId="5EFE1AA3" w14:textId="77777777">
        <w:trPr>
          <w:trHeight w:val="290"/>
        </w:trPr>
        <w:tc>
          <w:tcPr>
            <w:tcW w:w="1685" w:type="dxa"/>
            <w:noWrap/>
            <w:hideMark/>
          </w:tcPr>
          <w:p w14:paraId="57141D24" w14:textId="77777777" w:rsidR="00962E0E" w:rsidRPr="00962E0E" w:rsidRDefault="00962E0E">
            <w:pPr>
              <w:spacing w:after="0" w:line="240" w:lineRule="auto"/>
              <w:rPr>
                <w:rFonts w:eastAsia="Times New Roman" w:cs="Times New Roman"/>
                <w:color w:val="000000"/>
                <w:szCs w:val="20"/>
                <w:lang w:eastAsia="en-GB"/>
              </w:rPr>
            </w:pPr>
            <w:r w:rsidRPr="00962E0E">
              <w:rPr>
                <w:rFonts w:eastAsia="Times New Roman" w:cs="Times New Roman"/>
                <w:color w:val="000000"/>
                <w:szCs w:val="20"/>
                <w:lang w:eastAsia="en-GB"/>
              </w:rPr>
              <w:t>Non-invasive ventilation</w:t>
            </w:r>
          </w:p>
        </w:tc>
        <w:tc>
          <w:tcPr>
            <w:tcW w:w="1287" w:type="dxa"/>
            <w:noWrap/>
            <w:hideMark/>
          </w:tcPr>
          <w:p w14:paraId="39AECDEA" w14:textId="77777777" w:rsidR="00962E0E" w:rsidRPr="00962E0E" w:rsidRDefault="00962E0E">
            <w:pPr>
              <w:spacing w:after="0" w:line="240" w:lineRule="auto"/>
              <w:rPr>
                <w:rFonts w:eastAsia="Times New Roman" w:cs="Times New Roman"/>
                <w:color w:val="000000"/>
                <w:szCs w:val="20"/>
                <w:lang w:eastAsia="en-GB"/>
              </w:rPr>
            </w:pPr>
            <w:r w:rsidRPr="00962E0E">
              <w:rPr>
                <w:rFonts w:eastAsia="Times New Roman" w:cs="Times New Roman"/>
                <w:color w:val="000000"/>
                <w:szCs w:val="20"/>
                <w:lang w:eastAsia="en-GB"/>
              </w:rPr>
              <w:t>Network</w:t>
            </w:r>
          </w:p>
        </w:tc>
        <w:tc>
          <w:tcPr>
            <w:tcW w:w="6044" w:type="dxa"/>
            <w:noWrap/>
            <w:hideMark/>
          </w:tcPr>
          <w:p w14:paraId="021E49B3" w14:textId="77777777" w:rsidR="00962E0E" w:rsidRPr="00962E0E" w:rsidRDefault="00962E0E">
            <w:pPr>
              <w:spacing w:after="0" w:line="240" w:lineRule="auto"/>
              <w:rPr>
                <w:rFonts w:eastAsia="Times New Roman" w:cs="Times New Roman"/>
                <w:color w:val="000000"/>
                <w:szCs w:val="20"/>
                <w:lang w:eastAsia="en-GB"/>
              </w:rPr>
            </w:pPr>
            <w:r w:rsidRPr="00962E0E">
              <w:rPr>
                <w:rFonts w:eastAsia="Times New Roman" w:cs="Times New Roman"/>
                <w:color w:val="000000"/>
                <w:szCs w:val="20"/>
                <w:lang w:eastAsia="en-GB"/>
              </w:rPr>
              <w:t>GA</w:t>
            </w:r>
          </w:p>
        </w:tc>
      </w:tr>
      <w:tr w:rsidR="00962E0E" w:rsidRPr="00453F77" w14:paraId="265786FD" w14:textId="77777777">
        <w:trPr>
          <w:trHeight w:val="290"/>
        </w:trPr>
        <w:tc>
          <w:tcPr>
            <w:tcW w:w="1685" w:type="dxa"/>
            <w:noWrap/>
            <w:hideMark/>
          </w:tcPr>
          <w:p w14:paraId="5550CB6A" w14:textId="77777777" w:rsidR="00962E0E" w:rsidRPr="00962E0E" w:rsidRDefault="00962E0E">
            <w:pPr>
              <w:spacing w:after="0" w:line="240" w:lineRule="auto"/>
              <w:rPr>
                <w:rFonts w:eastAsia="Times New Roman" w:cs="Times New Roman"/>
                <w:color w:val="000000"/>
                <w:szCs w:val="20"/>
                <w:lang w:eastAsia="en-GB"/>
              </w:rPr>
            </w:pPr>
            <w:r w:rsidRPr="00962E0E">
              <w:rPr>
                <w:rFonts w:eastAsia="Times New Roman" w:cs="Times New Roman"/>
                <w:color w:val="000000"/>
                <w:szCs w:val="20"/>
                <w:lang w:eastAsia="en-GB"/>
              </w:rPr>
              <w:t>Bloodstream infection</w:t>
            </w:r>
          </w:p>
        </w:tc>
        <w:tc>
          <w:tcPr>
            <w:tcW w:w="1287" w:type="dxa"/>
            <w:noWrap/>
            <w:hideMark/>
          </w:tcPr>
          <w:p w14:paraId="17987714" w14:textId="77777777" w:rsidR="00962E0E" w:rsidRPr="00962E0E" w:rsidRDefault="00962E0E">
            <w:pPr>
              <w:spacing w:after="0" w:line="240" w:lineRule="auto"/>
              <w:rPr>
                <w:rFonts w:eastAsia="Times New Roman" w:cs="Times New Roman"/>
                <w:color w:val="000000"/>
                <w:szCs w:val="20"/>
                <w:lang w:eastAsia="en-GB"/>
              </w:rPr>
            </w:pPr>
            <w:r w:rsidRPr="00962E0E">
              <w:rPr>
                <w:rFonts w:eastAsia="Times New Roman" w:cs="Times New Roman"/>
                <w:color w:val="000000"/>
                <w:szCs w:val="20"/>
                <w:lang w:eastAsia="en-GB"/>
              </w:rPr>
              <w:t>Unit</w:t>
            </w:r>
          </w:p>
        </w:tc>
        <w:tc>
          <w:tcPr>
            <w:tcW w:w="6044" w:type="dxa"/>
            <w:noWrap/>
            <w:hideMark/>
          </w:tcPr>
          <w:p w14:paraId="4F1CFE60" w14:textId="77777777" w:rsidR="00962E0E" w:rsidRPr="00962E0E" w:rsidRDefault="00962E0E">
            <w:pPr>
              <w:spacing w:after="0" w:line="240" w:lineRule="auto"/>
              <w:rPr>
                <w:rFonts w:eastAsia="Times New Roman" w:cs="Times New Roman"/>
                <w:color w:val="000000"/>
                <w:szCs w:val="20"/>
                <w:lang w:eastAsia="en-GB"/>
              </w:rPr>
            </w:pPr>
            <w:r w:rsidRPr="00962E0E">
              <w:rPr>
                <w:rFonts w:eastAsia="Times New Roman" w:cs="Times New Roman"/>
                <w:color w:val="000000"/>
                <w:szCs w:val="20"/>
                <w:lang w:eastAsia="en-GB"/>
              </w:rPr>
              <w:t>GA; Unit level (inc. surgical/non-surgical NICU)</w:t>
            </w:r>
          </w:p>
        </w:tc>
      </w:tr>
      <w:tr w:rsidR="00962E0E" w:rsidRPr="00453F77" w14:paraId="778D9B21" w14:textId="77777777">
        <w:trPr>
          <w:trHeight w:val="290"/>
        </w:trPr>
        <w:tc>
          <w:tcPr>
            <w:tcW w:w="1685" w:type="dxa"/>
            <w:noWrap/>
            <w:hideMark/>
          </w:tcPr>
          <w:p w14:paraId="06E250C9" w14:textId="77777777" w:rsidR="00962E0E" w:rsidRPr="00962E0E" w:rsidRDefault="00962E0E">
            <w:pPr>
              <w:spacing w:after="0" w:line="240" w:lineRule="auto"/>
              <w:rPr>
                <w:rFonts w:eastAsia="Times New Roman" w:cs="Times New Roman"/>
                <w:color w:val="000000"/>
                <w:szCs w:val="20"/>
                <w:lang w:eastAsia="en-GB"/>
              </w:rPr>
            </w:pPr>
            <w:r w:rsidRPr="00962E0E">
              <w:rPr>
                <w:rFonts w:eastAsia="Times New Roman" w:cs="Times New Roman"/>
                <w:color w:val="000000"/>
                <w:szCs w:val="20"/>
                <w:lang w:eastAsia="en-GB"/>
              </w:rPr>
              <w:t>Bloodstream infection</w:t>
            </w:r>
          </w:p>
        </w:tc>
        <w:tc>
          <w:tcPr>
            <w:tcW w:w="1287" w:type="dxa"/>
            <w:noWrap/>
            <w:hideMark/>
          </w:tcPr>
          <w:p w14:paraId="3341DD54" w14:textId="77777777" w:rsidR="00962E0E" w:rsidRPr="00962E0E" w:rsidRDefault="00962E0E">
            <w:pPr>
              <w:spacing w:after="0" w:line="240" w:lineRule="auto"/>
              <w:rPr>
                <w:rFonts w:eastAsia="Times New Roman" w:cs="Times New Roman"/>
                <w:color w:val="000000"/>
                <w:szCs w:val="20"/>
                <w:lang w:eastAsia="en-GB"/>
              </w:rPr>
            </w:pPr>
            <w:r w:rsidRPr="00962E0E">
              <w:rPr>
                <w:rFonts w:eastAsia="Times New Roman" w:cs="Times New Roman"/>
                <w:color w:val="000000"/>
                <w:szCs w:val="20"/>
                <w:lang w:eastAsia="en-GB"/>
              </w:rPr>
              <w:t>Network</w:t>
            </w:r>
          </w:p>
        </w:tc>
        <w:tc>
          <w:tcPr>
            <w:tcW w:w="6044" w:type="dxa"/>
            <w:noWrap/>
            <w:hideMark/>
          </w:tcPr>
          <w:p w14:paraId="00D49CBC" w14:textId="77777777" w:rsidR="00962E0E" w:rsidRPr="00962E0E" w:rsidRDefault="00962E0E">
            <w:pPr>
              <w:spacing w:after="0" w:line="240" w:lineRule="auto"/>
              <w:rPr>
                <w:rFonts w:eastAsia="Times New Roman" w:cs="Times New Roman"/>
                <w:color w:val="000000"/>
                <w:szCs w:val="20"/>
                <w:lang w:eastAsia="en-GB"/>
              </w:rPr>
            </w:pPr>
            <w:r w:rsidRPr="00962E0E">
              <w:rPr>
                <w:rFonts w:eastAsia="Times New Roman" w:cs="Times New Roman"/>
                <w:color w:val="000000"/>
                <w:szCs w:val="20"/>
                <w:lang w:eastAsia="en-GB"/>
              </w:rPr>
              <w:t>GA; Small for GA</w:t>
            </w:r>
          </w:p>
        </w:tc>
      </w:tr>
    </w:tbl>
    <w:p w14:paraId="63DE9B28" w14:textId="77777777" w:rsidR="00962E0E" w:rsidRDefault="00962E0E" w:rsidP="00962E0E"/>
    <w:p w14:paraId="77E3A5D8" w14:textId="08740F72" w:rsidR="0031551B" w:rsidRDefault="000162F1" w:rsidP="000162F1">
      <w:pPr>
        <w:pStyle w:val="Style2"/>
        <w:numPr>
          <w:ilvl w:val="0"/>
          <w:numId w:val="39"/>
        </w:numPr>
      </w:pPr>
      <w:bookmarkStart w:id="353" w:name="_Toc210733629"/>
      <w:r>
        <w:t>Estimation of uncertainty</w:t>
      </w:r>
      <w:bookmarkEnd w:id="353"/>
      <w:r>
        <w:t xml:space="preserve"> </w:t>
      </w:r>
    </w:p>
    <w:p w14:paraId="162684D4" w14:textId="01315DA2" w:rsidR="00D06D69" w:rsidRDefault="00D06D69" w:rsidP="00D06D69">
      <w:r>
        <w:t>In the NNAP case-mix adjustment process, uncertainty is quantified using bootstrapping, which involves re-running the case</w:t>
      </w:r>
      <w:r w:rsidR="00CC0AEB">
        <w:t>-</w:t>
      </w:r>
      <w:r>
        <w:t>mix adjustment analysis 1</w:t>
      </w:r>
      <w:r w:rsidR="00CC0AEB">
        <w:t>0</w:t>
      </w:r>
      <w:r>
        <w:t xml:space="preserve">,000 times on randomly selected subsets of the national dataset. </w:t>
      </w:r>
    </w:p>
    <w:p w14:paraId="5EC26812" w14:textId="23670CF2" w:rsidR="00D06D69" w:rsidRDefault="00D06D69" w:rsidP="00D06D69">
      <w:r>
        <w:t>The treatment effect estimates from these bootstrap replications are then used to calculate (for each unit</w:t>
      </w:r>
      <w:r w:rsidR="00CC0AEB">
        <w:t xml:space="preserve"> or network</w:t>
      </w:r>
      <w:r>
        <w:t>) the proportion of estimates below a reference line of zero (the national average treatment effect, by definition). This proportion represents a metric of how much evidence there is for a unit/network being different to the target of zero.</w:t>
      </w:r>
    </w:p>
    <w:p w14:paraId="45C017A7" w14:textId="05D9B2A9" w:rsidR="000E197A" w:rsidRDefault="00D06D69" w:rsidP="00D06D69">
      <w:r>
        <w:t xml:space="preserve">This proportion is then converted to an equivalent z-score from a normal distribution. The z-score is shown on the vertical axis of the </w:t>
      </w:r>
      <w:r w:rsidR="00CC0AEB">
        <w:t>outlier identification chart</w:t>
      </w:r>
      <w:r>
        <w:t>. Because the size of the unit/network is already accounted for in the z-score, the funnel plot’s limits along the horizontal axis are flat lines.</w:t>
      </w:r>
      <w:r w:rsidR="00E510EC">
        <w:t xml:space="preserve"> </w:t>
      </w:r>
      <w:r w:rsidR="00690E2A">
        <w:t xml:space="preserve"> </w:t>
      </w:r>
    </w:p>
    <w:p w14:paraId="26A39244" w14:textId="351271C1" w:rsidR="000E197A" w:rsidRDefault="000E197A" w:rsidP="000162F1">
      <w:pPr>
        <w:pStyle w:val="Style2"/>
        <w:numPr>
          <w:ilvl w:val="0"/>
          <w:numId w:val="39"/>
        </w:numPr>
      </w:pPr>
      <w:bookmarkStart w:id="354" w:name="_Toc210733630"/>
      <w:r>
        <w:lastRenderedPageBreak/>
        <w:t>History of changes to case-mix adjustment</w:t>
      </w:r>
      <w:bookmarkEnd w:id="354"/>
    </w:p>
    <w:p w14:paraId="6B00C089" w14:textId="2F48C272" w:rsidR="00CA2DA0" w:rsidRDefault="00CA2DA0" w:rsidP="00CA2DA0">
      <w:r>
        <w:t>Between 2018 and 2019, the statistical analysis process used by the audit to account for case</w:t>
      </w:r>
      <w:r w:rsidR="00CC0AEB">
        <w:t>-</w:t>
      </w:r>
      <w:r>
        <w:t>mix differences between units and networks was stratified matching. Due to complexities involved in the data flow change the report on the 2020 data temporarily used multilevel logistic regression to account for case</w:t>
      </w:r>
      <w:r w:rsidR="00CC0AEB">
        <w:t>-</w:t>
      </w:r>
      <w:r>
        <w:t>mix differences</w:t>
      </w:r>
      <w:r w:rsidR="00CC0AEB">
        <w:t>.</w:t>
      </w:r>
    </w:p>
    <w:p w14:paraId="16E74427" w14:textId="1451CD92" w:rsidR="00CA2DA0" w:rsidRDefault="00CA2DA0" w:rsidP="00CA2DA0">
      <w:r>
        <w:t xml:space="preserve">Since the report on 2021 data, </w:t>
      </w:r>
      <w:r w:rsidR="009D1FF1">
        <w:t xml:space="preserve">the </w:t>
      </w:r>
      <w:r>
        <w:t>NNAP returned to the causal question using a more efficient and robust approach, called balancing, to account for case</w:t>
      </w:r>
      <w:r w:rsidR="00CC0AEB">
        <w:t>-</w:t>
      </w:r>
      <w:r>
        <w:t xml:space="preserve">mix differences. In balancing, each unit and network is compared to the national dataset. This was implemented in the R programming language in the reports for 2021-2023 data, weighting each baby’s data so that the national dataset matches as closely as possible the profile of matching variables of the unit or network being compared. </w:t>
      </w:r>
    </w:p>
    <w:p w14:paraId="184CB089" w14:textId="3124685C" w:rsidR="00CA2DA0" w:rsidRDefault="00CA2DA0" w:rsidP="00CA2DA0">
      <w:r>
        <w:t xml:space="preserve">The R code for weighting was developed by an external sub-contractor and implemented </w:t>
      </w:r>
      <w:r w:rsidR="00B71F94">
        <w:t xml:space="preserve">using </w:t>
      </w:r>
      <w:r>
        <w:t xml:space="preserve">some methods </w:t>
      </w:r>
      <w:r w:rsidR="00B71F94">
        <w:t xml:space="preserve">that were </w:t>
      </w:r>
      <w:r>
        <w:t xml:space="preserve">not peer-reviewed. </w:t>
      </w:r>
      <w:r w:rsidR="00A932C2">
        <w:t xml:space="preserve">From the </w:t>
      </w:r>
      <w:r>
        <w:t>2024 report onward, all analysis of c</w:t>
      </w:r>
      <w:r w:rsidR="00507284">
        <w:t>ase-mix</w:t>
      </w:r>
      <w:r>
        <w:t xml:space="preserve"> adjustment </w:t>
      </w:r>
      <w:r w:rsidR="00A34159">
        <w:t xml:space="preserve">was brought </w:t>
      </w:r>
      <w:r>
        <w:t xml:space="preserve">in-house to use standard methods. To do this, the adjustment code </w:t>
      </w:r>
      <w:r w:rsidR="00A34159">
        <w:t xml:space="preserve">was </w:t>
      </w:r>
      <w:r>
        <w:t xml:space="preserve">written anew in the same Stata software used by NNAP analysts. The </w:t>
      </w:r>
      <w:r w:rsidR="003D11CE">
        <w:t xml:space="preserve">current </w:t>
      </w:r>
      <w:r>
        <w:t xml:space="preserve">method for </w:t>
      </w:r>
      <w:r w:rsidR="003D11CE">
        <w:t xml:space="preserve">adjustment </w:t>
      </w:r>
      <w:r>
        <w:t>is different in some ways but has been shown to have very similar results to the weighting program in R.</w:t>
      </w:r>
    </w:p>
    <w:p w14:paraId="028B5FF5" w14:textId="1F4A1D4F" w:rsidR="001C2BA8" w:rsidRDefault="001C2BA8" w:rsidP="009F66EE">
      <w:r>
        <w:t>The Stata code has been designed to be maintained by RCPCH staff with the intention of providing stability in the analytic methods for several years to come.</w:t>
      </w:r>
    </w:p>
    <w:p w14:paraId="41736FD2" w14:textId="6C97E1F0" w:rsidR="000A1362" w:rsidRDefault="000A1362">
      <w:pPr>
        <w:spacing w:after="160" w:line="259" w:lineRule="auto"/>
      </w:pPr>
      <w:r>
        <w:br w:type="page"/>
      </w:r>
    </w:p>
    <w:p w14:paraId="582536E3" w14:textId="62EAA1DB" w:rsidR="000A1362" w:rsidRDefault="000A1362" w:rsidP="00AC004A">
      <w:pPr>
        <w:pStyle w:val="Heading1"/>
        <w:numPr>
          <w:ilvl w:val="0"/>
          <w:numId w:val="0"/>
        </w:numPr>
        <w:ind w:left="360"/>
      </w:pPr>
      <w:bookmarkStart w:id="355" w:name="_Toc210733631"/>
      <w:r>
        <w:lastRenderedPageBreak/>
        <w:t xml:space="preserve">Appendix </w:t>
      </w:r>
      <w:r w:rsidR="008F089C">
        <w:t xml:space="preserve">2 </w:t>
      </w:r>
      <w:r>
        <w:t>Acronyms and Capitalisations</w:t>
      </w:r>
      <w:bookmarkEnd w:id="355"/>
    </w:p>
    <w:p w14:paraId="1FE16010" w14:textId="27AAA268" w:rsidR="000A1362" w:rsidRPr="00AC004A" w:rsidRDefault="000A1362" w:rsidP="000A1362">
      <w:pPr>
        <w:rPr>
          <w:lang w:eastAsia="en-GB"/>
        </w:rPr>
      </w:pPr>
      <w:r w:rsidRPr="00AC004A">
        <w:rPr>
          <w:lang w:eastAsia="en-GB"/>
        </w:rPr>
        <w:t>BPD</w:t>
      </w:r>
      <w:r w:rsidRPr="00AC004A">
        <w:rPr>
          <w:lang w:eastAsia="en-GB"/>
        </w:rPr>
        <w:tab/>
      </w:r>
      <w:r w:rsidRPr="00AC004A">
        <w:rPr>
          <w:lang w:eastAsia="en-GB"/>
        </w:rPr>
        <w:tab/>
        <w:t>Bronchopulmonary dysplasia</w:t>
      </w:r>
    </w:p>
    <w:p w14:paraId="242F031B" w14:textId="77777777" w:rsidR="000A1362" w:rsidRPr="000A1362" w:rsidRDefault="000A1362" w:rsidP="000A1362">
      <w:pPr>
        <w:rPr>
          <w:lang w:eastAsia="en-GB"/>
        </w:rPr>
      </w:pPr>
      <w:r w:rsidRPr="00AC004A">
        <w:rPr>
          <w:lang w:eastAsia="en-GB"/>
        </w:rPr>
        <w:t>BSI</w:t>
      </w:r>
      <w:r w:rsidRPr="00AC004A">
        <w:rPr>
          <w:lang w:eastAsia="en-GB"/>
        </w:rPr>
        <w:tab/>
      </w:r>
      <w:r w:rsidRPr="00AC004A">
        <w:rPr>
          <w:lang w:eastAsia="en-GB"/>
        </w:rPr>
        <w:tab/>
        <w:t>Bloodstream Infection</w:t>
      </w:r>
    </w:p>
    <w:p w14:paraId="3A96EC9D" w14:textId="77777777" w:rsidR="000A1362" w:rsidRPr="000A1362" w:rsidRDefault="000A1362" w:rsidP="000A1362">
      <w:pPr>
        <w:ind w:left="1418" w:hanging="1418"/>
        <w:rPr>
          <w:lang w:eastAsia="en-GB"/>
        </w:rPr>
      </w:pPr>
      <w:r w:rsidRPr="00AC004A">
        <w:rPr>
          <w:lang w:eastAsia="en-GB"/>
        </w:rPr>
        <w:t>CHI Number</w:t>
      </w:r>
      <w:r w:rsidRPr="00AC004A">
        <w:rPr>
          <w:lang w:eastAsia="en-GB"/>
        </w:rPr>
        <w:tab/>
        <w:t>Unique numbers allocated to registered users of public health services in Scotland.</w:t>
      </w:r>
    </w:p>
    <w:p w14:paraId="4B0019A7" w14:textId="77777777" w:rsidR="000A1362" w:rsidRPr="000A1362" w:rsidRDefault="000A1362" w:rsidP="000A1362">
      <w:pPr>
        <w:ind w:left="1418" w:hanging="1418"/>
        <w:rPr>
          <w:lang w:eastAsia="en-GB"/>
        </w:rPr>
      </w:pPr>
      <w:r w:rsidRPr="00AC004A">
        <w:rPr>
          <w:lang w:eastAsia="en-GB"/>
        </w:rPr>
        <w:t>CQC</w:t>
      </w:r>
      <w:r w:rsidRPr="00AC004A">
        <w:rPr>
          <w:lang w:eastAsia="en-GB"/>
        </w:rPr>
        <w:tab/>
        <w:t>Care Quality Commission</w:t>
      </w:r>
    </w:p>
    <w:p w14:paraId="5DE4F49B" w14:textId="77777777" w:rsidR="000A1362" w:rsidRPr="000A1362" w:rsidRDefault="000A1362" w:rsidP="000A1362">
      <w:pPr>
        <w:ind w:left="1418" w:hanging="1418"/>
        <w:rPr>
          <w:lang w:eastAsia="en-GB"/>
        </w:rPr>
      </w:pPr>
      <w:r w:rsidRPr="00AC004A">
        <w:rPr>
          <w:lang w:eastAsia="en-GB"/>
        </w:rPr>
        <w:t>GA</w:t>
      </w:r>
      <w:r w:rsidRPr="00AC004A">
        <w:rPr>
          <w:lang w:eastAsia="en-GB"/>
        </w:rPr>
        <w:tab/>
        <w:t>Gestational Age</w:t>
      </w:r>
    </w:p>
    <w:p w14:paraId="228B5342" w14:textId="5172FA6C" w:rsidR="000A1362" w:rsidRPr="000A1362" w:rsidRDefault="000A1362" w:rsidP="00AC004A">
      <w:pPr>
        <w:ind w:left="1418" w:hanging="1418"/>
        <w:rPr>
          <w:lang w:eastAsia="en-GB"/>
        </w:rPr>
      </w:pPr>
      <w:r w:rsidRPr="00AC004A">
        <w:rPr>
          <w:lang w:eastAsia="en-GB"/>
        </w:rPr>
        <w:t>HNC Number</w:t>
      </w:r>
      <w:r w:rsidRPr="000A1362">
        <w:rPr>
          <w:lang w:eastAsia="en-GB"/>
        </w:rPr>
        <w:tab/>
      </w:r>
      <w:r w:rsidRPr="00AC004A">
        <w:rPr>
          <w:lang w:eastAsia="en-GB"/>
        </w:rPr>
        <w:t>Unique numbers allocated to registered users of public health services in Northern Ireland.</w:t>
      </w:r>
    </w:p>
    <w:p w14:paraId="5605D4B4" w14:textId="77777777" w:rsidR="000A1362" w:rsidRPr="00AC004A" w:rsidRDefault="000A1362" w:rsidP="000A1362">
      <w:pPr>
        <w:ind w:left="1418" w:hanging="1418"/>
        <w:rPr>
          <w:lang w:eastAsia="en-GB"/>
        </w:rPr>
      </w:pPr>
      <w:r w:rsidRPr="00AC004A">
        <w:rPr>
          <w:lang w:eastAsia="en-GB"/>
        </w:rPr>
        <w:t>HQIP</w:t>
      </w:r>
      <w:r w:rsidRPr="00AC004A">
        <w:rPr>
          <w:lang w:eastAsia="en-GB"/>
        </w:rPr>
        <w:tab/>
      </w:r>
      <w:r w:rsidRPr="00AC004A">
        <w:rPr>
          <w:lang w:eastAsia="en-GB"/>
        </w:rPr>
        <w:tab/>
      </w:r>
      <w:r w:rsidRPr="00AC004A">
        <w:rPr>
          <w:rFonts w:eastAsia="Montserrat" w:cs="Montserrat"/>
          <w:szCs w:val="20"/>
        </w:rPr>
        <w:t>The Healthcare Quality Improvement Partnership (HQIP) aims to promote quality improvement in patient outcomes, and in particular, to increase the impact that clinical audit, outcome review programmes and registries have on healthcare quality in England and Wales. HQIP is led by a consortium of the Academy of Medical Royal Colleges, the Royal College of Nursing and National Voices.</w:t>
      </w:r>
      <w:r w:rsidRPr="00AC004A">
        <w:rPr>
          <w:lang w:eastAsia="en-GB"/>
        </w:rPr>
        <w:t xml:space="preserve"> </w:t>
      </w:r>
      <w:hyperlink r:id="rId39">
        <w:r w:rsidRPr="00AC004A">
          <w:rPr>
            <w:rStyle w:val="Hyperlink"/>
            <w:lang w:eastAsia="en-GB"/>
          </w:rPr>
          <w:t>https://www.hqip.org.uk/</w:t>
        </w:r>
      </w:hyperlink>
      <w:r w:rsidRPr="00AC004A">
        <w:rPr>
          <w:lang w:eastAsia="en-GB"/>
        </w:rPr>
        <w:t xml:space="preserve"> </w:t>
      </w:r>
    </w:p>
    <w:p w14:paraId="38BDF367" w14:textId="77777777" w:rsidR="000A1362" w:rsidRPr="000A1362" w:rsidRDefault="000A1362" w:rsidP="000A1362">
      <w:pPr>
        <w:ind w:left="1418" w:hanging="1418"/>
        <w:rPr>
          <w:lang w:eastAsia="en-GB"/>
        </w:rPr>
      </w:pPr>
      <w:r w:rsidRPr="00AC004A">
        <w:rPr>
          <w:lang w:eastAsia="en-GB"/>
        </w:rPr>
        <w:t>IVH</w:t>
      </w:r>
      <w:r w:rsidRPr="00AC004A">
        <w:rPr>
          <w:lang w:eastAsia="en-GB"/>
        </w:rPr>
        <w:tab/>
        <w:t>Intraventricular haemorrhage</w:t>
      </w:r>
    </w:p>
    <w:p w14:paraId="6A2F937A" w14:textId="6E7548E1" w:rsidR="000A1362" w:rsidRPr="000A1362" w:rsidRDefault="000A1362" w:rsidP="000A1362">
      <w:pPr>
        <w:ind w:left="1440" w:hanging="1440"/>
        <w:rPr>
          <w:lang w:eastAsia="en-GB"/>
        </w:rPr>
      </w:pPr>
      <w:r w:rsidRPr="00AC004A">
        <w:rPr>
          <w:lang w:eastAsia="en-GB"/>
        </w:rPr>
        <w:t>LNU</w:t>
      </w:r>
      <w:r w:rsidRPr="00AC004A">
        <w:tab/>
      </w:r>
      <w:r w:rsidRPr="00AC004A">
        <w:rPr>
          <w:lang w:eastAsia="en-GB"/>
        </w:rPr>
        <w:t>Local neonatal units (LNUs) provide neonatal care for their own catchment population, except for the sickest babies. They provide all categories of neonatal care, but they transfer babies who require complex or longer-term intensive care to a NICU, as they are not staffed to provide longer-term intensive care. Most babies over 27 weeks gestational age will usually receive their full care, including short periods of intensive care, within their LNU. Some networks have agreed variations on this policy, due to local requirements. Some LNUs provide high dependency care and short periods of intensive care for their network population. LNUs may receive transfers from other neonatal services in the network, if these fall within their agreed work patter</w:t>
      </w:r>
      <w:r>
        <w:rPr>
          <w:lang w:eastAsia="en-GB"/>
        </w:rPr>
        <w:t>n.</w:t>
      </w:r>
    </w:p>
    <w:p w14:paraId="3E39A016" w14:textId="77777777" w:rsidR="000A1362" w:rsidRDefault="000A1362" w:rsidP="000A1362">
      <w:pPr>
        <w:ind w:left="1440" w:hanging="1440"/>
        <w:rPr>
          <w:lang w:eastAsia="en-GB"/>
        </w:rPr>
      </w:pPr>
      <w:r w:rsidRPr="000A1362">
        <w:rPr>
          <w:lang w:eastAsia="en-GB"/>
        </w:rPr>
        <w:t>LSOA</w:t>
      </w:r>
      <w:r w:rsidRPr="000A1362">
        <w:rPr>
          <w:lang w:eastAsia="en-GB"/>
        </w:rPr>
        <w:tab/>
        <w:t>Lower Super Output Area: an area code for a location in England.</w:t>
      </w:r>
    </w:p>
    <w:p w14:paraId="76ECCAC8" w14:textId="64CE99FA" w:rsidR="005A2823" w:rsidRPr="000A1362" w:rsidRDefault="005A2823" w:rsidP="000A1362">
      <w:pPr>
        <w:ind w:left="1440" w:hanging="1440"/>
        <w:rPr>
          <w:lang w:eastAsia="en-GB"/>
        </w:rPr>
      </w:pPr>
      <w:r>
        <w:rPr>
          <w:lang w:eastAsia="en-GB"/>
        </w:rPr>
        <w:t>MADG</w:t>
      </w:r>
      <w:r>
        <w:rPr>
          <w:lang w:eastAsia="en-GB"/>
        </w:rPr>
        <w:tab/>
        <w:t>NNAP Methodology and Dataset Group.</w:t>
      </w:r>
    </w:p>
    <w:p w14:paraId="43BF53FE" w14:textId="77777777" w:rsidR="000A1362" w:rsidRPr="000A1362" w:rsidRDefault="000A1362" w:rsidP="000A1362">
      <w:pPr>
        <w:ind w:left="1440" w:hanging="1440"/>
        <w:rPr>
          <w:lang w:eastAsia="en-GB"/>
        </w:rPr>
      </w:pPr>
      <w:r w:rsidRPr="00AC004A">
        <w:rPr>
          <w:lang w:eastAsia="en-GB"/>
        </w:rPr>
        <w:lastRenderedPageBreak/>
        <w:t>MESH</w:t>
      </w:r>
      <w:r w:rsidRPr="00AC004A">
        <w:rPr>
          <w:lang w:eastAsia="en-GB"/>
        </w:rPr>
        <w:tab/>
        <w:t>Messaging Exchange for Social care and Health – the service used to enable users to submit lists of NHS numbers and receive lists back with the NHS numbers removed for those patients that have opted out of third party use of their data.</w:t>
      </w:r>
    </w:p>
    <w:p w14:paraId="1E06159C" w14:textId="77777777" w:rsidR="000A1362" w:rsidRDefault="000A1362" w:rsidP="000A1362">
      <w:pPr>
        <w:rPr>
          <w:lang w:eastAsia="en-GB"/>
        </w:rPr>
      </w:pPr>
      <w:r w:rsidRPr="00AC004A">
        <w:rPr>
          <w:lang w:eastAsia="en-GB"/>
        </w:rPr>
        <w:t>NEC</w:t>
      </w:r>
      <w:r w:rsidRPr="00AC004A">
        <w:rPr>
          <w:lang w:eastAsia="en-GB"/>
        </w:rPr>
        <w:tab/>
      </w:r>
      <w:r w:rsidRPr="00AC004A">
        <w:rPr>
          <w:lang w:eastAsia="en-GB"/>
        </w:rPr>
        <w:tab/>
        <w:t>Necrotising enterocolitis</w:t>
      </w:r>
    </w:p>
    <w:p w14:paraId="496EC514" w14:textId="594A247B" w:rsidR="003920DE" w:rsidRPr="000A1362" w:rsidRDefault="003920DE" w:rsidP="000A1362">
      <w:pPr>
        <w:rPr>
          <w:lang w:eastAsia="en-GB"/>
        </w:rPr>
      </w:pPr>
      <w:r>
        <w:rPr>
          <w:lang w:eastAsia="en-GB"/>
        </w:rPr>
        <w:t>NCAPOP</w:t>
      </w:r>
      <w:r>
        <w:rPr>
          <w:lang w:eastAsia="en-GB"/>
        </w:rPr>
        <w:tab/>
      </w:r>
      <w:r w:rsidR="003F5944" w:rsidRPr="003F5944">
        <w:rPr>
          <w:lang w:eastAsia="en-GB"/>
        </w:rPr>
        <w:t>National Clinical Audit and Patient Outcomes Programme</w:t>
      </w:r>
    </w:p>
    <w:p w14:paraId="6A77CF72" w14:textId="77777777" w:rsidR="000A1362" w:rsidRPr="000A1362" w:rsidRDefault="000A1362" w:rsidP="000A1362">
      <w:pPr>
        <w:ind w:left="1418" w:hanging="1418"/>
        <w:rPr>
          <w:lang w:eastAsia="en-GB"/>
        </w:rPr>
      </w:pPr>
      <w:r w:rsidRPr="00AC004A">
        <w:rPr>
          <w:lang w:eastAsia="en-GB"/>
        </w:rPr>
        <w:t>NHS Number</w:t>
      </w:r>
      <w:r w:rsidRPr="00AC004A">
        <w:rPr>
          <w:lang w:eastAsia="en-GB"/>
        </w:rPr>
        <w:tab/>
        <w:t>Unique numbers allocated to registered users of the three public health services in England, Wales and the Isle of Man.</w:t>
      </w:r>
    </w:p>
    <w:p w14:paraId="115E3716" w14:textId="30D69446" w:rsidR="000A1362" w:rsidRPr="000A1362" w:rsidRDefault="000A1362" w:rsidP="000A1362">
      <w:pPr>
        <w:ind w:left="1440" w:hanging="1440"/>
        <w:rPr>
          <w:lang w:eastAsia="en-GB"/>
        </w:rPr>
      </w:pPr>
      <w:r w:rsidRPr="00AC004A">
        <w:rPr>
          <w:lang w:eastAsia="en-GB"/>
        </w:rPr>
        <w:t>NICU</w:t>
      </w:r>
      <w:r w:rsidRPr="00AC004A">
        <w:rPr>
          <w:lang w:eastAsia="en-GB"/>
        </w:rPr>
        <w:tab/>
        <w:t>Neonatal intensive care units (NICUs) are sited alongside specialist obstetric and feto-maternal medicine services and provide the whole range of medical neonatal care for their local population, along with additional care for babies and their families referred from the neonatal network. Many NICUs are co-located with neonatal surgery services and other specialised services. Medical staff in a NICU should have no clinical responsibilities outside the neonatal and maternity services.</w:t>
      </w:r>
    </w:p>
    <w:p w14:paraId="66740555" w14:textId="77777777" w:rsidR="000A1362" w:rsidRPr="000A1362" w:rsidRDefault="000A1362" w:rsidP="000A1362">
      <w:pPr>
        <w:rPr>
          <w:lang w:eastAsia="en-GB"/>
        </w:rPr>
      </w:pPr>
      <w:r w:rsidRPr="00AC004A">
        <w:rPr>
          <w:lang w:eastAsia="en-GB"/>
        </w:rPr>
        <w:t>NNAP</w:t>
      </w:r>
      <w:r w:rsidRPr="00AC004A">
        <w:rPr>
          <w:lang w:eastAsia="en-GB"/>
        </w:rPr>
        <w:tab/>
      </w:r>
      <w:r w:rsidRPr="00AC004A">
        <w:rPr>
          <w:lang w:eastAsia="en-GB"/>
        </w:rPr>
        <w:tab/>
        <w:t>National Neonatal Audit Programme</w:t>
      </w:r>
    </w:p>
    <w:p w14:paraId="0BFD6C84" w14:textId="77777777" w:rsidR="000A1362" w:rsidRPr="000A1362" w:rsidRDefault="000A1362" w:rsidP="000A1362">
      <w:pPr>
        <w:ind w:left="1440" w:hanging="1440"/>
        <w:rPr>
          <w:lang w:eastAsia="en-GB"/>
        </w:rPr>
      </w:pPr>
      <w:r w:rsidRPr="00AC004A">
        <w:rPr>
          <w:lang w:eastAsia="en-GB"/>
        </w:rPr>
        <w:t>ODN</w:t>
      </w:r>
      <w:r w:rsidRPr="00AC004A">
        <w:rPr>
          <w:lang w:eastAsia="en-GB"/>
        </w:rPr>
        <w:tab/>
        <w:t>Operational delivery network: In England, managed clinical networks for the coordination of neonatal critical care.</w:t>
      </w:r>
    </w:p>
    <w:p w14:paraId="1438C73E" w14:textId="77777777" w:rsidR="000A1362" w:rsidRPr="000A1362" w:rsidRDefault="000A1362" w:rsidP="000A1362">
      <w:pPr>
        <w:ind w:left="1440" w:hanging="1440"/>
        <w:rPr>
          <w:lang w:eastAsia="en-GB"/>
        </w:rPr>
      </w:pPr>
      <w:r w:rsidRPr="00AC004A">
        <w:rPr>
          <w:lang w:eastAsia="en-GB"/>
        </w:rPr>
        <w:t>ODS</w:t>
      </w:r>
      <w:r w:rsidRPr="00AC004A">
        <w:rPr>
          <w:lang w:eastAsia="en-GB"/>
        </w:rPr>
        <w:tab/>
        <w:t>a unique code created by the Organisation Data Service within NHS Digital, and used to identify organisations across health and social care.</w:t>
      </w:r>
    </w:p>
    <w:p w14:paraId="61404D58" w14:textId="77777777" w:rsidR="000A1362" w:rsidRPr="000A1362" w:rsidRDefault="000A1362" w:rsidP="000A1362">
      <w:pPr>
        <w:ind w:left="1440" w:hanging="1440"/>
        <w:rPr>
          <w:lang w:eastAsia="en-GB"/>
        </w:rPr>
      </w:pPr>
      <w:r w:rsidRPr="00AC004A">
        <w:rPr>
          <w:lang w:eastAsia="en-GB"/>
        </w:rPr>
        <w:t>PHVD</w:t>
      </w:r>
      <w:r w:rsidRPr="00AC004A">
        <w:rPr>
          <w:lang w:eastAsia="en-GB"/>
        </w:rPr>
        <w:tab/>
        <w:t>Post haemorrhagic ventricular dilation</w:t>
      </w:r>
    </w:p>
    <w:p w14:paraId="7AE40F2B" w14:textId="77777777" w:rsidR="000A1362" w:rsidRPr="000A1362" w:rsidRDefault="000A1362" w:rsidP="000A1362">
      <w:pPr>
        <w:ind w:left="1440" w:hanging="1440"/>
        <w:rPr>
          <w:lang w:eastAsia="en-GB"/>
        </w:rPr>
      </w:pPr>
      <w:r w:rsidRPr="00AC004A">
        <w:rPr>
          <w:lang w:eastAsia="en-GB"/>
        </w:rPr>
        <w:t xml:space="preserve">RCPCH </w:t>
      </w:r>
      <w:r w:rsidRPr="00AC004A">
        <w:rPr>
          <w:lang w:eastAsia="en-GB"/>
        </w:rPr>
        <w:tab/>
        <w:t xml:space="preserve">The Royal College of Paediatrics and Child Health (RCPCH) was founded in 1996 and now has over 17,000 members across the world. The RCPCH plays a major role in postgraduate medical education, professional standards, research and policy. </w:t>
      </w:r>
      <w:hyperlink r:id="rId40" w:history="1">
        <w:r w:rsidRPr="00AC004A">
          <w:rPr>
            <w:rStyle w:val="Hyperlink"/>
            <w:lang w:eastAsia="en-GB"/>
          </w:rPr>
          <w:t>https://www.rcpch.ac.uk</w:t>
        </w:r>
      </w:hyperlink>
      <w:r w:rsidRPr="000A1362">
        <w:rPr>
          <w:lang w:eastAsia="en-GB"/>
        </w:rPr>
        <w:t xml:space="preserve"> </w:t>
      </w:r>
    </w:p>
    <w:p w14:paraId="1A26DB89" w14:textId="77777777" w:rsidR="000A1362" w:rsidRPr="000A1362" w:rsidRDefault="000A1362" w:rsidP="000A1362">
      <w:pPr>
        <w:rPr>
          <w:lang w:eastAsia="en-GB"/>
        </w:rPr>
      </w:pPr>
      <w:r w:rsidRPr="00AC004A">
        <w:rPr>
          <w:lang w:eastAsia="en-GB"/>
        </w:rPr>
        <w:t>ROP</w:t>
      </w:r>
      <w:r w:rsidRPr="00AC004A">
        <w:rPr>
          <w:lang w:eastAsia="en-GB"/>
        </w:rPr>
        <w:tab/>
      </w:r>
      <w:r w:rsidRPr="00AC004A">
        <w:rPr>
          <w:lang w:eastAsia="en-GB"/>
        </w:rPr>
        <w:tab/>
        <w:t>Retinopathy of prematurity</w:t>
      </w:r>
    </w:p>
    <w:p w14:paraId="5FC0D46F" w14:textId="44AF61FD" w:rsidR="000A1362" w:rsidRDefault="000A1362" w:rsidP="000A1362">
      <w:pPr>
        <w:ind w:left="1418" w:hanging="1418"/>
        <w:rPr>
          <w:lang w:eastAsia="en-GB"/>
        </w:rPr>
      </w:pPr>
      <w:r w:rsidRPr="00AC004A">
        <w:rPr>
          <w:lang w:eastAsia="en-GB"/>
        </w:rPr>
        <w:t>SCU</w:t>
      </w:r>
      <w:r w:rsidRPr="00AC004A">
        <w:rPr>
          <w:lang w:eastAsia="en-GB"/>
        </w:rPr>
        <w:tab/>
        <w:t>Special care units (SCUs) provide special care for their own local population. Depending on arrangements within their neonatal network, they may also provide some high dependency services. In addition, SCUs provide a stabilisation facility for babies who need to be transferred to a neonatal intensive care unit (NICU) for intensive or high dependency care, and they also receive transfers from other network units for continuing special care.</w:t>
      </w:r>
    </w:p>
    <w:p w14:paraId="19C3AD20" w14:textId="77777777" w:rsidR="00992B42" w:rsidRPr="00EC46A9" w:rsidRDefault="00992B42" w:rsidP="00EC46A9"/>
    <w:sectPr w:rsidR="00992B42" w:rsidRPr="00EC46A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01C0EA" w14:textId="77777777" w:rsidR="00FC3AF0" w:rsidRDefault="00FC3AF0" w:rsidP="00AD056F">
      <w:pPr>
        <w:spacing w:after="0" w:line="240" w:lineRule="auto"/>
      </w:pPr>
      <w:r>
        <w:separator/>
      </w:r>
    </w:p>
  </w:endnote>
  <w:endnote w:type="continuationSeparator" w:id="0">
    <w:p w14:paraId="7692E8E9" w14:textId="77777777" w:rsidR="00FC3AF0" w:rsidRDefault="00FC3AF0" w:rsidP="00AD056F">
      <w:pPr>
        <w:spacing w:after="0" w:line="240" w:lineRule="auto"/>
      </w:pPr>
      <w:r>
        <w:continuationSeparator/>
      </w:r>
    </w:p>
  </w:endnote>
  <w:endnote w:type="continuationNotice" w:id="1">
    <w:p w14:paraId="3BD26488" w14:textId="77777777" w:rsidR="00FC3AF0" w:rsidRDefault="00FC3AF0">
      <w:pPr>
        <w:spacing w:after="0" w:line="240" w:lineRule="auto"/>
      </w:pPr>
    </w:p>
  </w:endnote>
  <w:endnote w:id="2">
    <w:p w14:paraId="175495A6" w14:textId="77777777" w:rsidR="007311F1" w:rsidRDefault="007311F1" w:rsidP="00AE03A4">
      <w:pPr>
        <w:pStyle w:val="EndnoteText"/>
        <w:spacing w:after="240"/>
      </w:pPr>
      <w:r>
        <w:rPr>
          <w:rStyle w:val="EndnoteReference"/>
        </w:rPr>
        <w:endnoteRef/>
      </w:r>
      <w:r>
        <w:t xml:space="preserve"> Mood AM and Graybill FA. </w:t>
      </w:r>
      <w:r w:rsidRPr="00403CF6">
        <w:rPr>
          <w:i/>
          <w:iCs/>
        </w:rPr>
        <w:t>Introduction to the Theory of Statistics</w:t>
      </w:r>
      <w:r>
        <w:t>, 2nd ed. New York: McGraw–Hill (1963), p.408.</w:t>
      </w:r>
    </w:p>
  </w:endnote>
  <w:endnote w:id="3">
    <w:p w14:paraId="37EB62A1" w14:textId="2C6242EE" w:rsidR="00F12656" w:rsidRPr="00F12656" w:rsidRDefault="00F12656" w:rsidP="00CB76B0">
      <w:pPr>
        <w:pStyle w:val="EndnoteText"/>
        <w:spacing w:after="240"/>
      </w:pPr>
      <w:r>
        <w:rPr>
          <w:rStyle w:val="EndnoteReference"/>
        </w:rPr>
        <w:endnoteRef/>
      </w:r>
      <w:r>
        <w:t xml:space="preserve"> Hernán M and Robins J. </w:t>
      </w:r>
      <w:r>
        <w:rPr>
          <w:i/>
          <w:iCs/>
        </w:rPr>
        <w:t xml:space="preserve">Causal inference: what if? </w:t>
      </w:r>
      <w:r>
        <w:t>CRC Press (2024), section 17.5.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7918454"/>
      <w:docPartObj>
        <w:docPartGallery w:val="Page Numbers (Bottom of Page)"/>
        <w:docPartUnique/>
      </w:docPartObj>
    </w:sdtPr>
    <w:sdtEndPr>
      <w:rPr>
        <w:noProof/>
      </w:rPr>
    </w:sdtEndPr>
    <w:sdtContent>
      <w:p w14:paraId="61F5419A" w14:textId="7A07378D" w:rsidR="00AD056F" w:rsidRDefault="00624697" w:rsidP="00867878">
        <w:pPr>
          <w:pStyle w:val="Footer"/>
        </w:pPr>
        <w:r w:rsidRPr="00867878">
          <w:rPr>
            <w:i/>
            <w:iCs/>
          </w:rPr>
          <w:t>V</w:t>
        </w:r>
        <w:r>
          <w:rPr>
            <w:i/>
            <w:iCs/>
          </w:rPr>
          <w:t>3</w:t>
        </w:r>
        <w:r w:rsidR="00E76CD4" w:rsidRPr="00867878">
          <w:rPr>
            <w:i/>
            <w:iCs/>
          </w:rPr>
          <w:t>.</w:t>
        </w:r>
        <w:r w:rsidR="00F96819">
          <w:rPr>
            <w:i/>
            <w:iCs/>
          </w:rPr>
          <w:t>1</w:t>
        </w:r>
        <w:r w:rsidR="00E76CD4" w:rsidRPr="00867878">
          <w:rPr>
            <w:i/>
            <w:iCs/>
          </w:rPr>
          <w:t xml:space="preserve">, </w:t>
        </w:r>
        <w:r w:rsidR="00F96819">
          <w:rPr>
            <w:i/>
            <w:iCs/>
          </w:rPr>
          <w:t xml:space="preserve">October </w:t>
        </w:r>
        <w:r w:rsidR="00E76CD4" w:rsidRPr="00867878">
          <w:rPr>
            <w:i/>
            <w:iCs/>
          </w:rPr>
          <w:t>202</w:t>
        </w:r>
        <w:r w:rsidR="00BD5F57">
          <w:rPr>
            <w:i/>
            <w:iCs/>
          </w:rPr>
          <w:t>5</w:t>
        </w:r>
        <w:r w:rsidR="00E76CD4">
          <w:tab/>
        </w:r>
        <w:r w:rsidR="00AD056F">
          <w:fldChar w:fldCharType="begin"/>
        </w:r>
        <w:r w:rsidR="00AD056F">
          <w:instrText xml:space="preserve"> PAGE   \* MERGEFORMAT </w:instrText>
        </w:r>
        <w:r w:rsidR="00AD056F">
          <w:fldChar w:fldCharType="separate"/>
        </w:r>
        <w:r w:rsidR="00AD056F">
          <w:rPr>
            <w:noProof/>
          </w:rPr>
          <w:t>2</w:t>
        </w:r>
        <w:r w:rsidR="00AD056F">
          <w:rPr>
            <w:noProof/>
          </w:rPr>
          <w:fldChar w:fldCharType="end"/>
        </w:r>
      </w:p>
    </w:sdtContent>
  </w:sdt>
  <w:p w14:paraId="18E28D42" w14:textId="77777777" w:rsidR="00AD056F" w:rsidRDefault="00AD05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6784558"/>
      <w:docPartObj>
        <w:docPartGallery w:val="Page Numbers (Bottom of Page)"/>
        <w:docPartUnique/>
      </w:docPartObj>
    </w:sdtPr>
    <w:sdtEndPr>
      <w:rPr>
        <w:noProof/>
      </w:rPr>
    </w:sdtEndPr>
    <w:sdtContent>
      <w:p w14:paraId="33F92F7E" w14:textId="09C36494" w:rsidR="00AD056F" w:rsidRDefault="00EB5CF7" w:rsidP="00EB5CF7">
        <w:pPr>
          <w:pStyle w:val="Footer"/>
        </w:pPr>
        <w:r w:rsidRPr="00867878">
          <w:rPr>
            <w:i/>
            <w:iCs/>
          </w:rPr>
          <w:t>V</w:t>
        </w:r>
        <w:r w:rsidR="00624697">
          <w:rPr>
            <w:i/>
            <w:iCs/>
          </w:rPr>
          <w:t>3</w:t>
        </w:r>
        <w:r w:rsidRPr="00867878">
          <w:rPr>
            <w:i/>
            <w:iCs/>
          </w:rPr>
          <w:t>.</w:t>
        </w:r>
        <w:r w:rsidR="007F4889">
          <w:rPr>
            <w:i/>
            <w:iCs/>
          </w:rPr>
          <w:t>1</w:t>
        </w:r>
        <w:r w:rsidRPr="00867878">
          <w:rPr>
            <w:i/>
            <w:iCs/>
          </w:rPr>
          <w:t xml:space="preserve">, </w:t>
        </w:r>
        <w:r w:rsidR="007F4889">
          <w:rPr>
            <w:i/>
            <w:iCs/>
          </w:rPr>
          <w:t>October</w:t>
        </w:r>
        <w:r w:rsidR="00624697">
          <w:rPr>
            <w:i/>
            <w:iCs/>
          </w:rPr>
          <w:t xml:space="preserve"> </w:t>
        </w:r>
        <w:r w:rsidRPr="00867878">
          <w:rPr>
            <w:i/>
            <w:iCs/>
          </w:rPr>
          <w:t>202</w:t>
        </w:r>
        <w:r w:rsidR="00624697">
          <w:rPr>
            <w:i/>
            <w:iCs/>
          </w:rPr>
          <w:t>5</w:t>
        </w:r>
        <w:r>
          <w:rPr>
            <w:i/>
            <w:iCs/>
          </w:rPr>
          <w:tab/>
        </w:r>
        <w:r w:rsidR="00AD056F">
          <w:fldChar w:fldCharType="begin"/>
        </w:r>
        <w:r w:rsidR="00AD056F">
          <w:instrText xml:space="preserve"> PAGE   \* MERGEFORMAT </w:instrText>
        </w:r>
        <w:r w:rsidR="00AD056F">
          <w:fldChar w:fldCharType="separate"/>
        </w:r>
        <w:r w:rsidR="00AD056F">
          <w:rPr>
            <w:noProof/>
          </w:rPr>
          <w:t>2</w:t>
        </w:r>
        <w:r w:rsidR="00AD056F">
          <w:rPr>
            <w:noProof/>
          </w:rPr>
          <w:fldChar w:fldCharType="end"/>
        </w:r>
      </w:p>
    </w:sdtContent>
  </w:sdt>
  <w:p w14:paraId="799FC71E" w14:textId="77777777" w:rsidR="00AD056F" w:rsidRDefault="00AD05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706904" w14:textId="77777777" w:rsidR="00FC3AF0" w:rsidRDefault="00FC3AF0" w:rsidP="00AD056F">
      <w:pPr>
        <w:spacing w:after="0" w:line="240" w:lineRule="auto"/>
      </w:pPr>
      <w:r>
        <w:separator/>
      </w:r>
    </w:p>
  </w:footnote>
  <w:footnote w:type="continuationSeparator" w:id="0">
    <w:p w14:paraId="45925567" w14:textId="77777777" w:rsidR="00FC3AF0" w:rsidRDefault="00FC3AF0" w:rsidP="00AD056F">
      <w:pPr>
        <w:spacing w:after="0" w:line="240" w:lineRule="auto"/>
      </w:pPr>
      <w:r>
        <w:continuationSeparator/>
      </w:r>
    </w:p>
  </w:footnote>
  <w:footnote w:type="continuationNotice" w:id="1">
    <w:p w14:paraId="3AF5B65B" w14:textId="77777777" w:rsidR="00FC3AF0" w:rsidRDefault="00FC3A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AD056F" w:rsidRPr="00E76CD4" w14:paraId="50573172" w14:textId="77777777" w:rsidTr="0092511D">
      <w:tc>
        <w:tcPr>
          <w:tcW w:w="3005" w:type="dxa"/>
        </w:tcPr>
        <w:p w14:paraId="4273B1B3" w14:textId="77777777" w:rsidR="00AD056F" w:rsidRPr="00867878" w:rsidRDefault="00AD056F" w:rsidP="0092511D">
          <w:pPr>
            <w:pStyle w:val="Header"/>
            <w:ind w:left="-115"/>
            <w:rPr>
              <w:i/>
              <w:iCs/>
            </w:rPr>
          </w:pPr>
        </w:p>
      </w:tc>
      <w:tc>
        <w:tcPr>
          <w:tcW w:w="3005" w:type="dxa"/>
        </w:tcPr>
        <w:p w14:paraId="6B74E5DC" w14:textId="77777777" w:rsidR="00AD056F" w:rsidRPr="00867878" w:rsidRDefault="00AD056F" w:rsidP="0092511D">
          <w:pPr>
            <w:pStyle w:val="Header"/>
            <w:jc w:val="center"/>
            <w:rPr>
              <w:i/>
              <w:iCs/>
            </w:rPr>
          </w:pPr>
        </w:p>
      </w:tc>
      <w:tc>
        <w:tcPr>
          <w:tcW w:w="3005" w:type="dxa"/>
        </w:tcPr>
        <w:p w14:paraId="7EA30DD9" w14:textId="77777777" w:rsidR="00AD056F" w:rsidRPr="00867878" w:rsidRDefault="00AD056F" w:rsidP="0092511D">
          <w:pPr>
            <w:pStyle w:val="Header"/>
            <w:ind w:right="-115"/>
            <w:jc w:val="right"/>
            <w:rPr>
              <w:i/>
              <w:iCs/>
            </w:rPr>
          </w:pPr>
        </w:p>
      </w:tc>
    </w:tr>
  </w:tbl>
  <w:p w14:paraId="3C10C6BE" w14:textId="681AA5AC" w:rsidR="00AD056F" w:rsidRPr="00867878" w:rsidRDefault="00E76CD4">
    <w:pPr>
      <w:pStyle w:val="Header"/>
      <w:rPr>
        <w:i/>
        <w:iCs/>
      </w:rPr>
    </w:pPr>
    <w:r w:rsidRPr="00867878">
      <w:rPr>
        <w:i/>
        <w:iCs/>
      </w:rPr>
      <w:t>NNAP Methodology and Statistical Analysis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25FF0" w14:textId="77777777" w:rsidR="00AD056F" w:rsidRDefault="00AD05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9E914" w14:textId="7869EFA1" w:rsidR="00AD056F" w:rsidRPr="00867878" w:rsidRDefault="00357D21">
    <w:pPr>
      <w:pStyle w:val="Header"/>
      <w:rPr>
        <w:i/>
        <w:iCs/>
      </w:rPr>
    </w:pPr>
    <w:r w:rsidRPr="000A4299">
      <w:rPr>
        <w:i/>
        <w:iCs/>
      </w:rPr>
      <w:t>NNAP Methodology and Statistical Analysis Plan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95239" w14:textId="77777777" w:rsidR="00AD056F" w:rsidRDefault="00AD05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B0C90F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61481F"/>
    <w:multiLevelType w:val="hybridMultilevel"/>
    <w:tmpl w:val="46E41D5C"/>
    <w:lvl w:ilvl="0" w:tplc="0809000F">
      <w:start w:val="1"/>
      <w:numFmt w:val="decimal"/>
      <w:lvlText w:val="%1."/>
      <w:lvlJc w:val="left"/>
      <w:pPr>
        <w:ind w:left="766" w:hanging="360"/>
      </w:pPr>
    </w:lvl>
    <w:lvl w:ilvl="1" w:tplc="08090019" w:tentative="1">
      <w:start w:val="1"/>
      <w:numFmt w:val="lowerLetter"/>
      <w:lvlText w:val="%2."/>
      <w:lvlJc w:val="left"/>
      <w:pPr>
        <w:ind w:left="1486" w:hanging="360"/>
      </w:pPr>
    </w:lvl>
    <w:lvl w:ilvl="2" w:tplc="0809001B" w:tentative="1">
      <w:start w:val="1"/>
      <w:numFmt w:val="lowerRoman"/>
      <w:lvlText w:val="%3."/>
      <w:lvlJc w:val="right"/>
      <w:pPr>
        <w:ind w:left="2206" w:hanging="180"/>
      </w:pPr>
    </w:lvl>
    <w:lvl w:ilvl="3" w:tplc="0809000F" w:tentative="1">
      <w:start w:val="1"/>
      <w:numFmt w:val="decimal"/>
      <w:lvlText w:val="%4."/>
      <w:lvlJc w:val="left"/>
      <w:pPr>
        <w:ind w:left="2926" w:hanging="360"/>
      </w:pPr>
    </w:lvl>
    <w:lvl w:ilvl="4" w:tplc="08090019" w:tentative="1">
      <w:start w:val="1"/>
      <w:numFmt w:val="lowerLetter"/>
      <w:lvlText w:val="%5."/>
      <w:lvlJc w:val="left"/>
      <w:pPr>
        <w:ind w:left="3646" w:hanging="360"/>
      </w:pPr>
    </w:lvl>
    <w:lvl w:ilvl="5" w:tplc="0809001B" w:tentative="1">
      <w:start w:val="1"/>
      <w:numFmt w:val="lowerRoman"/>
      <w:lvlText w:val="%6."/>
      <w:lvlJc w:val="right"/>
      <w:pPr>
        <w:ind w:left="4366" w:hanging="180"/>
      </w:pPr>
    </w:lvl>
    <w:lvl w:ilvl="6" w:tplc="0809000F" w:tentative="1">
      <w:start w:val="1"/>
      <w:numFmt w:val="decimal"/>
      <w:lvlText w:val="%7."/>
      <w:lvlJc w:val="left"/>
      <w:pPr>
        <w:ind w:left="5086" w:hanging="360"/>
      </w:pPr>
    </w:lvl>
    <w:lvl w:ilvl="7" w:tplc="08090019" w:tentative="1">
      <w:start w:val="1"/>
      <w:numFmt w:val="lowerLetter"/>
      <w:lvlText w:val="%8."/>
      <w:lvlJc w:val="left"/>
      <w:pPr>
        <w:ind w:left="5806" w:hanging="360"/>
      </w:pPr>
    </w:lvl>
    <w:lvl w:ilvl="8" w:tplc="0809001B" w:tentative="1">
      <w:start w:val="1"/>
      <w:numFmt w:val="lowerRoman"/>
      <w:lvlText w:val="%9."/>
      <w:lvlJc w:val="right"/>
      <w:pPr>
        <w:ind w:left="6526" w:hanging="180"/>
      </w:pPr>
    </w:lvl>
  </w:abstractNum>
  <w:abstractNum w:abstractNumId="2" w15:restartNumberingAfterBreak="0">
    <w:nsid w:val="06ED667B"/>
    <w:multiLevelType w:val="hybridMultilevel"/>
    <w:tmpl w:val="8D8C9B8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7220BA"/>
    <w:multiLevelType w:val="hybridMultilevel"/>
    <w:tmpl w:val="8D8C9B8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C6249F"/>
    <w:multiLevelType w:val="multilevel"/>
    <w:tmpl w:val="4E5EF4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DDB0F50"/>
    <w:multiLevelType w:val="hybridMultilevel"/>
    <w:tmpl w:val="D8CE19B2"/>
    <w:lvl w:ilvl="0" w:tplc="0CBA7A8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7D4EEF"/>
    <w:multiLevelType w:val="hybridMultilevel"/>
    <w:tmpl w:val="D4C87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4C6826"/>
    <w:multiLevelType w:val="hybridMultilevel"/>
    <w:tmpl w:val="8D8C9B8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5D2C9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5776DD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9A6752E"/>
    <w:multiLevelType w:val="hybridMultilevel"/>
    <w:tmpl w:val="8D8C9B8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BEC2742"/>
    <w:multiLevelType w:val="hybridMultilevel"/>
    <w:tmpl w:val="8D8C9B8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E3361DE"/>
    <w:multiLevelType w:val="hybridMultilevel"/>
    <w:tmpl w:val="138AF872"/>
    <w:lvl w:ilvl="0" w:tplc="FA5E7BE6">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0A838B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B8A320F"/>
    <w:multiLevelType w:val="hybridMultilevel"/>
    <w:tmpl w:val="31525D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3AD5ED8"/>
    <w:multiLevelType w:val="hybridMultilevel"/>
    <w:tmpl w:val="9F6A4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07686A"/>
    <w:multiLevelType w:val="hybridMultilevel"/>
    <w:tmpl w:val="EB3A9BA4"/>
    <w:lvl w:ilvl="0" w:tplc="5B7AEB24">
      <w:start w:val="1"/>
      <w:numFmt w:val="bullet"/>
      <w:lvlText w:val="M"/>
      <w:lvlJc w:val="left"/>
      <w:pPr>
        <w:tabs>
          <w:tab w:val="num" w:pos="720"/>
        </w:tabs>
        <w:ind w:left="720" w:hanging="360"/>
      </w:pPr>
      <w:rPr>
        <w:rFonts w:ascii="Calibri" w:hAnsi="Calibri" w:hint="default"/>
      </w:rPr>
    </w:lvl>
    <w:lvl w:ilvl="1" w:tplc="59A808B4" w:tentative="1">
      <w:start w:val="1"/>
      <w:numFmt w:val="bullet"/>
      <w:lvlText w:val="M"/>
      <w:lvlJc w:val="left"/>
      <w:pPr>
        <w:tabs>
          <w:tab w:val="num" w:pos="1440"/>
        </w:tabs>
        <w:ind w:left="1440" w:hanging="360"/>
      </w:pPr>
      <w:rPr>
        <w:rFonts w:ascii="Calibri" w:hAnsi="Calibri" w:hint="default"/>
      </w:rPr>
    </w:lvl>
    <w:lvl w:ilvl="2" w:tplc="23EA1C50" w:tentative="1">
      <w:start w:val="1"/>
      <w:numFmt w:val="bullet"/>
      <w:lvlText w:val="M"/>
      <w:lvlJc w:val="left"/>
      <w:pPr>
        <w:tabs>
          <w:tab w:val="num" w:pos="2160"/>
        </w:tabs>
        <w:ind w:left="2160" w:hanging="360"/>
      </w:pPr>
      <w:rPr>
        <w:rFonts w:ascii="Calibri" w:hAnsi="Calibri" w:hint="default"/>
      </w:rPr>
    </w:lvl>
    <w:lvl w:ilvl="3" w:tplc="83AA9AC4" w:tentative="1">
      <w:start w:val="1"/>
      <w:numFmt w:val="bullet"/>
      <w:lvlText w:val="M"/>
      <w:lvlJc w:val="left"/>
      <w:pPr>
        <w:tabs>
          <w:tab w:val="num" w:pos="2880"/>
        </w:tabs>
        <w:ind w:left="2880" w:hanging="360"/>
      </w:pPr>
      <w:rPr>
        <w:rFonts w:ascii="Calibri" w:hAnsi="Calibri" w:hint="default"/>
      </w:rPr>
    </w:lvl>
    <w:lvl w:ilvl="4" w:tplc="FA623140" w:tentative="1">
      <w:start w:val="1"/>
      <w:numFmt w:val="bullet"/>
      <w:lvlText w:val="M"/>
      <w:lvlJc w:val="left"/>
      <w:pPr>
        <w:tabs>
          <w:tab w:val="num" w:pos="3600"/>
        </w:tabs>
        <w:ind w:left="3600" w:hanging="360"/>
      </w:pPr>
      <w:rPr>
        <w:rFonts w:ascii="Calibri" w:hAnsi="Calibri" w:hint="default"/>
      </w:rPr>
    </w:lvl>
    <w:lvl w:ilvl="5" w:tplc="B4A0064C" w:tentative="1">
      <w:start w:val="1"/>
      <w:numFmt w:val="bullet"/>
      <w:lvlText w:val="M"/>
      <w:lvlJc w:val="left"/>
      <w:pPr>
        <w:tabs>
          <w:tab w:val="num" w:pos="4320"/>
        </w:tabs>
        <w:ind w:left="4320" w:hanging="360"/>
      </w:pPr>
      <w:rPr>
        <w:rFonts w:ascii="Calibri" w:hAnsi="Calibri" w:hint="default"/>
      </w:rPr>
    </w:lvl>
    <w:lvl w:ilvl="6" w:tplc="EFF29F7E" w:tentative="1">
      <w:start w:val="1"/>
      <w:numFmt w:val="bullet"/>
      <w:lvlText w:val="M"/>
      <w:lvlJc w:val="left"/>
      <w:pPr>
        <w:tabs>
          <w:tab w:val="num" w:pos="5040"/>
        </w:tabs>
        <w:ind w:left="5040" w:hanging="360"/>
      </w:pPr>
      <w:rPr>
        <w:rFonts w:ascii="Calibri" w:hAnsi="Calibri" w:hint="default"/>
      </w:rPr>
    </w:lvl>
    <w:lvl w:ilvl="7" w:tplc="0B54FDE4" w:tentative="1">
      <w:start w:val="1"/>
      <w:numFmt w:val="bullet"/>
      <w:lvlText w:val="M"/>
      <w:lvlJc w:val="left"/>
      <w:pPr>
        <w:tabs>
          <w:tab w:val="num" w:pos="5760"/>
        </w:tabs>
        <w:ind w:left="5760" w:hanging="360"/>
      </w:pPr>
      <w:rPr>
        <w:rFonts w:ascii="Calibri" w:hAnsi="Calibri" w:hint="default"/>
      </w:rPr>
    </w:lvl>
    <w:lvl w:ilvl="8" w:tplc="D8886F68" w:tentative="1">
      <w:start w:val="1"/>
      <w:numFmt w:val="bullet"/>
      <w:lvlText w:val="M"/>
      <w:lvlJc w:val="left"/>
      <w:pPr>
        <w:tabs>
          <w:tab w:val="num" w:pos="6480"/>
        </w:tabs>
        <w:ind w:left="6480" w:hanging="360"/>
      </w:pPr>
      <w:rPr>
        <w:rFonts w:ascii="Calibri" w:hAnsi="Calibri" w:hint="default"/>
      </w:rPr>
    </w:lvl>
  </w:abstractNum>
  <w:abstractNum w:abstractNumId="17" w15:restartNumberingAfterBreak="0">
    <w:nsid w:val="5A7E6198"/>
    <w:multiLevelType w:val="multilevel"/>
    <w:tmpl w:val="CD04C4DE"/>
    <w:styleLink w:val="List37"/>
    <w:lvl w:ilvl="0">
      <w:start w:val="1"/>
      <w:numFmt w:val="lowerLetter"/>
      <w:lvlText w:val="(%1)"/>
      <w:lvlJc w:val="left"/>
      <w:rPr>
        <w:rFonts w:ascii="Arial" w:eastAsia="Arial" w:hAnsi="Arial" w:cs="Arial"/>
        <w:b/>
        <w:bCs/>
        <w:position w:val="0"/>
      </w:rPr>
    </w:lvl>
    <w:lvl w:ilvl="1">
      <w:start w:val="1"/>
      <w:numFmt w:val="lowerLetter"/>
      <w:lvlText w:val="%2."/>
      <w:lvlJc w:val="left"/>
      <w:rPr>
        <w:rFonts w:ascii="Arial" w:eastAsia="Arial" w:hAnsi="Arial" w:cs="Arial"/>
        <w:b/>
        <w:bCs/>
        <w:position w:val="0"/>
      </w:rPr>
    </w:lvl>
    <w:lvl w:ilvl="2">
      <w:start w:val="1"/>
      <w:numFmt w:val="lowerRoman"/>
      <w:lvlText w:val="%3."/>
      <w:lvlJc w:val="left"/>
      <w:rPr>
        <w:rFonts w:ascii="Arial" w:eastAsia="Arial" w:hAnsi="Arial" w:cs="Arial"/>
        <w:b/>
        <w:bCs/>
        <w:position w:val="0"/>
      </w:rPr>
    </w:lvl>
    <w:lvl w:ilvl="3">
      <w:start w:val="1"/>
      <w:numFmt w:val="decimal"/>
      <w:lvlText w:val="%4."/>
      <w:lvlJc w:val="left"/>
      <w:rPr>
        <w:rFonts w:ascii="Arial" w:eastAsia="Arial" w:hAnsi="Arial" w:cs="Arial"/>
        <w:b/>
        <w:bCs/>
        <w:position w:val="0"/>
      </w:rPr>
    </w:lvl>
    <w:lvl w:ilvl="4">
      <w:start w:val="1"/>
      <w:numFmt w:val="lowerLetter"/>
      <w:lvlText w:val="%5."/>
      <w:lvlJc w:val="left"/>
      <w:rPr>
        <w:rFonts w:ascii="Arial" w:eastAsia="Arial" w:hAnsi="Arial" w:cs="Arial"/>
        <w:b/>
        <w:bCs/>
        <w:position w:val="0"/>
      </w:rPr>
    </w:lvl>
    <w:lvl w:ilvl="5">
      <w:start w:val="1"/>
      <w:numFmt w:val="lowerRoman"/>
      <w:lvlText w:val="%6."/>
      <w:lvlJc w:val="left"/>
      <w:rPr>
        <w:rFonts w:ascii="Arial" w:eastAsia="Arial" w:hAnsi="Arial" w:cs="Arial"/>
        <w:b/>
        <w:bCs/>
        <w:position w:val="0"/>
      </w:rPr>
    </w:lvl>
    <w:lvl w:ilvl="6">
      <w:start w:val="1"/>
      <w:numFmt w:val="decimal"/>
      <w:lvlText w:val="%7."/>
      <w:lvlJc w:val="left"/>
      <w:rPr>
        <w:rFonts w:ascii="Arial" w:eastAsia="Arial" w:hAnsi="Arial" w:cs="Arial"/>
        <w:b/>
        <w:bCs/>
        <w:position w:val="0"/>
      </w:rPr>
    </w:lvl>
    <w:lvl w:ilvl="7">
      <w:start w:val="1"/>
      <w:numFmt w:val="lowerLetter"/>
      <w:lvlText w:val="%8."/>
      <w:lvlJc w:val="left"/>
      <w:rPr>
        <w:rFonts w:ascii="Arial" w:eastAsia="Arial" w:hAnsi="Arial" w:cs="Arial"/>
        <w:b/>
        <w:bCs/>
        <w:position w:val="0"/>
      </w:rPr>
    </w:lvl>
    <w:lvl w:ilvl="8">
      <w:start w:val="1"/>
      <w:numFmt w:val="lowerRoman"/>
      <w:lvlText w:val="%9."/>
      <w:lvlJc w:val="left"/>
      <w:rPr>
        <w:rFonts w:ascii="Arial" w:eastAsia="Arial" w:hAnsi="Arial" w:cs="Arial"/>
        <w:b/>
        <w:bCs/>
        <w:position w:val="0"/>
      </w:rPr>
    </w:lvl>
  </w:abstractNum>
  <w:abstractNum w:abstractNumId="18" w15:restartNumberingAfterBreak="0">
    <w:nsid w:val="62E52CE6"/>
    <w:multiLevelType w:val="multilevel"/>
    <w:tmpl w:val="783C21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5D613AA"/>
    <w:multiLevelType w:val="hybridMultilevel"/>
    <w:tmpl w:val="1212B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6B53EC"/>
    <w:multiLevelType w:val="hybridMultilevel"/>
    <w:tmpl w:val="8D8C9B8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8BD77E6"/>
    <w:multiLevelType w:val="multilevel"/>
    <w:tmpl w:val="0E6C8F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A1F7494"/>
    <w:multiLevelType w:val="hybridMultilevel"/>
    <w:tmpl w:val="8D8C9B8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A7A0D64"/>
    <w:multiLevelType w:val="hybridMultilevel"/>
    <w:tmpl w:val="CB58666E"/>
    <w:lvl w:ilvl="0" w:tplc="F0F8E37C">
      <w:start w:val="1"/>
      <w:numFmt w:val="decimal"/>
      <w:pStyle w:val="Heading1"/>
      <w:lvlText w:val="%1."/>
      <w:lvlJc w:val="left"/>
      <w:pPr>
        <w:ind w:left="720" w:hanging="360"/>
      </w:pPr>
      <w:rPr>
        <w:sz w:val="48"/>
        <w:szCs w:val="4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8EE1D93"/>
    <w:multiLevelType w:val="hybridMultilevel"/>
    <w:tmpl w:val="938E2B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7C0054ED"/>
    <w:multiLevelType w:val="multilevel"/>
    <w:tmpl w:val="B8D8D1FC"/>
    <w:styleLink w:val="List35"/>
    <w:lvl w:ilvl="0">
      <w:start w:val="1"/>
      <w:numFmt w:val="lowerLetter"/>
      <w:lvlText w:val="(%1)"/>
      <w:lvlJc w:val="left"/>
      <w:rPr>
        <w:rFonts w:ascii="Arial" w:eastAsia="Arial" w:hAnsi="Arial" w:cs="Arial"/>
        <w:b w:val="0"/>
        <w:bCs w:val="0"/>
        <w:position w:val="0"/>
        <w:rtl w:val="0"/>
      </w:rPr>
    </w:lvl>
    <w:lvl w:ilvl="1">
      <w:start w:val="1"/>
      <w:numFmt w:val="lowerLetter"/>
      <w:lvlText w:val="%2."/>
      <w:lvlJc w:val="left"/>
      <w:rPr>
        <w:rFonts w:ascii="Arial" w:eastAsia="Arial" w:hAnsi="Arial" w:cs="Arial"/>
        <w:b/>
        <w:bCs/>
        <w:position w:val="0"/>
        <w:rtl w:val="0"/>
      </w:rPr>
    </w:lvl>
    <w:lvl w:ilvl="2">
      <w:start w:val="1"/>
      <w:numFmt w:val="lowerRoman"/>
      <w:lvlText w:val="%3."/>
      <w:lvlJc w:val="left"/>
      <w:rPr>
        <w:rFonts w:ascii="Arial" w:eastAsia="Arial" w:hAnsi="Arial" w:cs="Arial"/>
        <w:b/>
        <w:bCs/>
        <w:position w:val="0"/>
        <w:rtl w:val="0"/>
      </w:rPr>
    </w:lvl>
    <w:lvl w:ilvl="3">
      <w:start w:val="1"/>
      <w:numFmt w:val="decimal"/>
      <w:lvlText w:val="%4."/>
      <w:lvlJc w:val="left"/>
      <w:rPr>
        <w:rFonts w:ascii="Arial" w:eastAsia="Arial" w:hAnsi="Arial" w:cs="Arial"/>
        <w:b/>
        <w:bCs/>
        <w:position w:val="0"/>
        <w:rtl w:val="0"/>
      </w:rPr>
    </w:lvl>
    <w:lvl w:ilvl="4">
      <w:start w:val="1"/>
      <w:numFmt w:val="lowerLetter"/>
      <w:lvlText w:val="%5."/>
      <w:lvlJc w:val="left"/>
      <w:rPr>
        <w:rFonts w:ascii="Arial" w:eastAsia="Arial" w:hAnsi="Arial" w:cs="Arial"/>
        <w:b/>
        <w:bCs/>
        <w:position w:val="0"/>
        <w:rtl w:val="0"/>
      </w:rPr>
    </w:lvl>
    <w:lvl w:ilvl="5">
      <w:start w:val="1"/>
      <w:numFmt w:val="lowerRoman"/>
      <w:lvlText w:val="%6."/>
      <w:lvlJc w:val="left"/>
      <w:rPr>
        <w:rFonts w:ascii="Arial" w:eastAsia="Arial" w:hAnsi="Arial" w:cs="Arial"/>
        <w:b/>
        <w:bCs/>
        <w:position w:val="0"/>
        <w:rtl w:val="0"/>
      </w:rPr>
    </w:lvl>
    <w:lvl w:ilvl="6">
      <w:start w:val="1"/>
      <w:numFmt w:val="decimal"/>
      <w:lvlText w:val="%7."/>
      <w:lvlJc w:val="left"/>
      <w:rPr>
        <w:rFonts w:ascii="Arial" w:eastAsia="Arial" w:hAnsi="Arial" w:cs="Arial"/>
        <w:b/>
        <w:bCs/>
        <w:position w:val="0"/>
        <w:rtl w:val="0"/>
      </w:rPr>
    </w:lvl>
    <w:lvl w:ilvl="7">
      <w:start w:val="1"/>
      <w:numFmt w:val="lowerLetter"/>
      <w:lvlText w:val="%8."/>
      <w:lvlJc w:val="left"/>
      <w:rPr>
        <w:rFonts w:ascii="Arial" w:eastAsia="Arial" w:hAnsi="Arial" w:cs="Arial"/>
        <w:b/>
        <w:bCs/>
        <w:position w:val="0"/>
        <w:rtl w:val="0"/>
      </w:rPr>
    </w:lvl>
    <w:lvl w:ilvl="8">
      <w:start w:val="1"/>
      <w:numFmt w:val="lowerRoman"/>
      <w:lvlText w:val="%9."/>
      <w:lvlJc w:val="left"/>
      <w:rPr>
        <w:rFonts w:ascii="Arial" w:eastAsia="Arial" w:hAnsi="Arial" w:cs="Arial"/>
        <w:b/>
        <w:bCs/>
        <w:position w:val="0"/>
        <w:rtl w:val="0"/>
      </w:rPr>
    </w:lvl>
  </w:abstractNum>
  <w:abstractNum w:abstractNumId="26" w15:restartNumberingAfterBreak="0">
    <w:nsid w:val="7D284A6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EA71864"/>
    <w:multiLevelType w:val="hybridMultilevel"/>
    <w:tmpl w:val="8D8C9B8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52661779">
    <w:abstractNumId w:val="23"/>
  </w:num>
  <w:num w:numId="2" w16cid:durableId="318047183">
    <w:abstractNumId w:val="25"/>
  </w:num>
  <w:num w:numId="3" w16cid:durableId="1413311006">
    <w:abstractNumId w:val="17"/>
  </w:num>
  <w:num w:numId="4" w16cid:durableId="391778594">
    <w:abstractNumId w:val="0"/>
  </w:num>
  <w:num w:numId="5" w16cid:durableId="1944536726">
    <w:abstractNumId w:val="24"/>
  </w:num>
  <w:num w:numId="6" w16cid:durableId="1969971605">
    <w:abstractNumId w:val="6"/>
  </w:num>
  <w:num w:numId="7" w16cid:durableId="244923712">
    <w:abstractNumId w:val="14"/>
  </w:num>
  <w:num w:numId="8" w16cid:durableId="843476919">
    <w:abstractNumId w:val="27"/>
  </w:num>
  <w:num w:numId="9" w16cid:durableId="2081097704">
    <w:abstractNumId w:val="5"/>
  </w:num>
  <w:num w:numId="10" w16cid:durableId="2095779669">
    <w:abstractNumId w:val="2"/>
  </w:num>
  <w:num w:numId="11" w16cid:durableId="2024935763">
    <w:abstractNumId w:val="20"/>
  </w:num>
  <w:num w:numId="12" w16cid:durableId="142549756">
    <w:abstractNumId w:val="9"/>
  </w:num>
  <w:num w:numId="13" w16cid:durableId="786581912">
    <w:abstractNumId w:val="13"/>
  </w:num>
  <w:num w:numId="14" w16cid:durableId="1584610402">
    <w:abstractNumId w:val="19"/>
  </w:num>
  <w:num w:numId="15" w16cid:durableId="1485387597">
    <w:abstractNumId w:val="26"/>
  </w:num>
  <w:num w:numId="16" w16cid:durableId="1306353539">
    <w:abstractNumId w:val="8"/>
  </w:num>
  <w:num w:numId="17" w16cid:durableId="1932426432">
    <w:abstractNumId w:val="3"/>
  </w:num>
  <w:num w:numId="18" w16cid:durableId="1533571401">
    <w:abstractNumId w:val="7"/>
  </w:num>
  <w:num w:numId="19" w16cid:durableId="1208293855">
    <w:abstractNumId w:val="16"/>
  </w:num>
  <w:num w:numId="20" w16cid:durableId="969625404">
    <w:abstractNumId w:val="0"/>
  </w:num>
  <w:num w:numId="21" w16cid:durableId="1590112756">
    <w:abstractNumId w:val="0"/>
  </w:num>
  <w:num w:numId="22" w16cid:durableId="1037586307">
    <w:abstractNumId w:val="23"/>
  </w:num>
  <w:num w:numId="23" w16cid:durableId="470093955">
    <w:abstractNumId w:val="23"/>
  </w:num>
  <w:num w:numId="24" w16cid:durableId="2008941547">
    <w:abstractNumId w:val="23"/>
  </w:num>
  <w:num w:numId="25" w16cid:durableId="130951256">
    <w:abstractNumId w:val="23"/>
  </w:num>
  <w:num w:numId="26" w16cid:durableId="1056272120">
    <w:abstractNumId w:val="23"/>
  </w:num>
  <w:num w:numId="27" w16cid:durableId="1373730520">
    <w:abstractNumId w:val="23"/>
  </w:num>
  <w:num w:numId="28" w16cid:durableId="479688608">
    <w:abstractNumId w:val="23"/>
  </w:num>
  <w:num w:numId="29" w16cid:durableId="558248372">
    <w:abstractNumId w:val="23"/>
  </w:num>
  <w:num w:numId="30" w16cid:durableId="1974558109">
    <w:abstractNumId w:val="0"/>
  </w:num>
  <w:num w:numId="31" w16cid:durableId="1317412659">
    <w:abstractNumId w:val="23"/>
  </w:num>
  <w:num w:numId="32" w16cid:durableId="576063213">
    <w:abstractNumId w:val="23"/>
  </w:num>
  <w:num w:numId="33" w16cid:durableId="964434931">
    <w:abstractNumId w:val="23"/>
  </w:num>
  <w:num w:numId="34" w16cid:durableId="1078207697">
    <w:abstractNumId w:val="4"/>
  </w:num>
  <w:num w:numId="35" w16cid:durableId="825707746">
    <w:abstractNumId w:val="21"/>
  </w:num>
  <w:num w:numId="36" w16cid:durableId="1898665862">
    <w:abstractNumId w:val="18"/>
  </w:num>
  <w:num w:numId="37" w16cid:durableId="369456634">
    <w:abstractNumId w:val="15"/>
  </w:num>
  <w:num w:numId="38" w16cid:durableId="1082684266">
    <w:abstractNumId w:val="11"/>
  </w:num>
  <w:num w:numId="39" w16cid:durableId="480731148">
    <w:abstractNumId w:val="22"/>
  </w:num>
  <w:num w:numId="40" w16cid:durableId="1011568777">
    <w:abstractNumId w:val="10"/>
  </w:num>
  <w:num w:numId="41" w16cid:durableId="152264519">
    <w:abstractNumId w:val="1"/>
  </w:num>
  <w:num w:numId="42" w16cid:durableId="420764770">
    <w:abstractNumId w:val="23"/>
  </w:num>
  <w:num w:numId="43" w16cid:durableId="1032266560">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E6D"/>
    <w:rsid w:val="000049A0"/>
    <w:rsid w:val="00010A1A"/>
    <w:rsid w:val="000115F3"/>
    <w:rsid w:val="0001552D"/>
    <w:rsid w:val="000162F1"/>
    <w:rsid w:val="00020FE9"/>
    <w:rsid w:val="00022964"/>
    <w:rsid w:val="00035861"/>
    <w:rsid w:val="00047542"/>
    <w:rsid w:val="00052287"/>
    <w:rsid w:val="0005396D"/>
    <w:rsid w:val="00055366"/>
    <w:rsid w:val="00055E4B"/>
    <w:rsid w:val="00067D8D"/>
    <w:rsid w:val="00071F38"/>
    <w:rsid w:val="00075034"/>
    <w:rsid w:val="000752AA"/>
    <w:rsid w:val="0007727C"/>
    <w:rsid w:val="00077479"/>
    <w:rsid w:val="000859CC"/>
    <w:rsid w:val="00092706"/>
    <w:rsid w:val="00093C58"/>
    <w:rsid w:val="00094722"/>
    <w:rsid w:val="00095761"/>
    <w:rsid w:val="000A119C"/>
    <w:rsid w:val="000A1362"/>
    <w:rsid w:val="000A41A3"/>
    <w:rsid w:val="000B0748"/>
    <w:rsid w:val="000B0904"/>
    <w:rsid w:val="000B13F7"/>
    <w:rsid w:val="000B2C39"/>
    <w:rsid w:val="000B4462"/>
    <w:rsid w:val="000C7C19"/>
    <w:rsid w:val="000D1033"/>
    <w:rsid w:val="000D36B8"/>
    <w:rsid w:val="000D42F0"/>
    <w:rsid w:val="000D5B1F"/>
    <w:rsid w:val="000E1381"/>
    <w:rsid w:val="000E197A"/>
    <w:rsid w:val="000E4473"/>
    <w:rsid w:val="000E7B32"/>
    <w:rsid w:val="00105F82"/>
    <w:rsid w:val="00107A40"/>
    <w:rsid w:val="001132F8"/>
    <w:rsid w:val="00114EDA"/>
    <w:rsid w:val="00116C29"/>
    <w:rsid w:val="00121C2D"/>
    <w:rsid w:val="00122DF1"/>
    <w:rsid w:val="00132F97"/>
    <w:rsid w:val="001473A2"/>
    <w:rsid w:val="00155019"/>
    <w:rsid w:val="00157FBB"/>
    <w:rsid w:val="001618CE"/>
    <w:rsid w:val="00170070"/>
    <w:rsid w:val="0017389B"/>
    <w:rsid w:val="00173E6D"/>
    <w:rsid w:val="00175458"/>
    <w:rsid w:val="001873F2"/>
    <w:rsid w:val="00197380"/>
    <w:rsid w:val="001A7D56"/>
    <w:rsid w:val="001C05C5"/>
    <w:rsid w:val="001C2BA8"/>
    <w:rsid w:val="001C393E"/>
    <w:rsid w:val="001C4E5C"/>
    <w:rsid w:val="001D0FB7"/>
    <w:rsid w:val="001D4677"/>
    <w:rsid w:val="001D5FAA"/>
    <w:rsid w:val="001D6F22"/>
    <w:rsid w:val="001E05B7"/>
    <w:rsid w:val="001E782B"/>
    <w:rsid w:val="001F423D"/>
    <w:rsid w:val="00212ADC"/>
    <w:rsid w:val="002161BF"/>
    <w:rsid w:val="00220708"/>
    <w:rsid w:val="00227D28"/>
    <w:rsid w:val="00227F5C"/>
    <w:rsid w:val="0023062A"/>
    <w:rsid w:val="00233A5A"/>
    <w:rsid w:val="00233F3C"/>
    <w:rsid w:val="0023578C"/>
    <w:rsid w:val="00237948"/>
    <w:rsid w:val="00247875"/>
    <w:rsid w:val="00253A9F"/>
    <w:rsid w:val="002613C9"/>
    <w:rsid w:val="00262334"/>
    <w:rsid w:val="00266680"/>
    <w:rsid w:val="00271BF1"/>
    <w:rsid w:val="00274D20"/>
    <w:rsid w:val="00275753"/>
    <w:rsid w:val="00276C0B"/>
    <w:rsid w:val="00277CA5"/>
    <w:rsid w:val="0028428F"/>
    <w:rsid w:val="00284C2F"/>
    <w:rsid w:val="00285E6E"/>
    <w:rsid w:val="00287F03"/>
    <w:rsid w:val="00292E7E"/>
    <w:rsid w:val="0029608A"/>
    <w:rsid w:val="002A2273"/>
    <w:rsid w:val="002A2913"/>
    <w:rsid w:val="002A44DA"/>
    <w:rsid w:val="002B05A5"/>
    <w:rsid w:val="002B62D1"/>
    <w:rsid w:val="002C4D1E"/>
    <w:rsid w:val="002C59E3"/>
    <w:rsid w:val="002D0A4D"/>
    <w:rsid w:val="002D4D91"/>
    <w:rsid w:val="002E0F86"/>
    <w:rsid w:val="002E5B91"/>
    <w:rsid w:val="002F22CD"/>
    <w:rsid w:val="00306388"/>
    <w:rsid w:val="003107A6"/>
    <w:rsid w:val="0031551B"/>
    <w:rsid w:val="00327273"/>
    <w:rsid w:val="00330A88"/>
    <w:rsid w:val="00332C1D"/>
    <w:rsid w:val="0034526F"/>
    <w:rsid w:val="00347731"/>
    <w:rsid w:val="00352327"/>
    <w:rsid w:val="00357D21"/>
    <w:rsid w:val="00371D6F"/>
    <w:rsid w:val="00373091"/>
    <w:rsid w:val="00375BA6"/>
    <w:rsid w:val="00385876"/>
    <w:rsid w:val="003920DE"/>
    <w:rsid w:val="0039702B"/>
    <w:rsid w:val="003A5222"/>
    <w:rsid w:val="003A7DFF"/>
    <w:rsid w:val="003B40E7"/>
    <w:rsid w:val="003D11CE"/>
    <w:rsid w:val="003D163B"/>
    <w:rsid w:val="003D198A"/>
    <w:rsid w:val="003D28AA"/>
    <w:rsid w:val="003D64C0"/>
    <w:rsid w:val="003D69C4"/>
    <w:rsid w:val="003E5433"/>
    <w:rsid w:val="003E5547"/>
    <w:rsid w:val="003F0989"/>
    <w:rsid w:val="003F3616"/>
    <w:rsid w:val="003F4F6F"/>
    <w:rsid w:val="003F5944"/>
    <w:rsid w:val="003F5EDA"/>
    <w:rsid w:val="00401E3A"/>
    <w:rsid w:val="00402185"/>
    <w:rsid w:val="004109D9"/>
    <w:rsid w:val="00410FE1"/>
    <w:rsid w:val="0041409E"/>
    <w:rsid w:val="00420F19"/>
    <w:rsid w:val="00422E73"/>
    <w:rsid w:val="00423A39"/>
    <w:rsid w:val="00433EFF"/>
    <w:rsid w:val="00443338"/>
    <w:rsid w:val="00444272"/>
    <w:rsid w:val="00453F77"/>
    <w:rsid w:val="00454131"/>
    <w:rsid w:val="00454FF3"/>
    <w:rsid w:val="004717FF"/>
    <w:rsid w:val="0047318F"/>
    <w:rsid w:val="00474FF7"/>
    <w:rsid w:val="004754B1"/>
    <w:rsid w:val="00484FEB"/>
    <w:rsid w:val="004910C0"/>
    <w:rsid w:val="00496DC3"/>
    <w:rsid w:val="004A55DE"/>
    <w:rsid w:val="004B3F4C"/>
    <w:rsid w:val="004C0F33"/>
    <w:rsid w:val="004C2D5D"/>
    <w:rsid w:val="004C4179"/>
    <w:rsid w:val="004C521B"/>
    <w:rsid w:val="004C53EA"/>
    <w:rsid w:val="004D2221"/>
    <w:rsid w:val="004D7CAE"/>
    <w:rsid w:val="004E2C8E"/>
    <w:rsid w:val="004F5E0D"/>
    <w:rsid w:val="00505967"/>
    <w:rsid w:val="00505C98"/>
    <w:rsid w:val="00507284"/>
    <w:rsid w:val="00511670"/>
    <w:rsid w:val="00513B04"/>
    <w:rsid w:val="00513FFC"/>
    <w:rsid w:val="00515593"/>
    <w:rsid w:val="0054504D"/>
    <w:rsid w:val="0054537D"/>
    <w:rsid w:val="00545AE1"/>
    <w:rsid w:val="00546836"/>
    <w:rsid w:val="0056397E"/>
    <w:rsid w:val="0056768A"/>
    <w:rsid w:val="005710BA"/>
    <w:rsid w:val="0057168A"/>
    <w:rsid w:val="005762D8"/>
    <w:rsid w:val="00576A78"/>
    <w:rsid w:val="0058694B"/>
    <w:rsid w:val="00590249"/>
    <w:rsid w:val="00592E61"/>
    <w:rsid w:val="00595941"/>
    <w:rsid w:val="005A012C"/>
    <w:rsid w:val="005A2823"/>
    <w:rsid w:val="005A5118"/>
    <w:rsid w:val="005A6DAC"/>
    <w:rsid w:val="005B0CE1"/>
    <w:rsid w:val="005B4138"/>
    <w:rsid w:val="005C5698"/>
    <w:rsid w:val="005C688C"/>
    <w:rsid w:val="005D2085"/>
    <w:rsid w:val="005D23B1"/>
    <w:rsid w:val="005D5ABA"/>
    <w:rsid w:val="005E153C"/>
    <w:rsid w:val="005E2992"/>
    <w:rsid w:val="005F492B"/>
    <w:rsid w:val="005F643B"/>
    <w:rsid w:val="00600515"/>
    <w:rsid w:val="00600836"/>
    <w:rsid w:val="0061055A"/>
    <w:rsid w:val="00624697"/>
    <w:rsid w:val="00636102"/>
    <w:rsid w:val="00637764"/>
    <w:rsid w:val="00642C03"/>
    <w:rsid w:val="00643B65"/>
    <w:rsid w:val="0064572B"/>
    <w:rsid w:val="00655E78"/>
    <w:rsid w:val="006573D8"/>
    <w:rsid w:val="00657FC7"/>
    <w:rsid w:val="00663C0F"/>
    <w:rsid w:val="00665D4F"/>
    <w:rsid w:val="00666B42"/>
    <w:rsid w:val="00673DBD"/>
    <w:rsid w:val="006744E2"/>
    <w:rsid w:val="0068742A"/>
    <w:rsid w:val="00690E2A"/>
    <w:rsid w:val="00691C39"/>
    <w:rsid w:val="00692C37"/>
    <w:rsid w:val="0069617E"/>
    <w:rsid w:val="006B0DAB"/>
    <w:rsid w:val="006B179B"/>
    <w:rsid w:val="006B2178"/>
    <w:rsid w:val="006B26F0"/>
    <w:rsid w:val="006B6ED0"/>
    <w:rsid w:val="006C6D63"/>
    <w:rsid w:val="006D194A"/>
    <w:rsid w:val="006D281C"/>
    <w:rsid w:val="006D4008"/>
    <w:rsid w:val="006E1806"/>
    <w:rsid w:val="006E3866"/>
    <w:rsid w:val="006E3C5B"/>
    <w:rsid w:val="006F3251"/>
    <w:rsid w:val="0071758B"/>
    <w:rsid w:val="00720C96"/>
    <w:rsid w:val="00726732"/>
    <w:rsid w:val="00726D07"/>
    <w:rsid w:val="007311F1"/>
    <w:rsid w:val="0073121C"/>
    <w:rsid w:val="007326D2"/>
    <w:rsid w:val="00736D89"/>
    <w:rsid w:val="0073768D"/>
    <w:rsid w:val="00741FB4"/>
    <w:rsid w:val="00747CA4"/>
    <w:rsid w:val="00747D47"/>
    <w:rsid w:val="00751E6E"/>
    <w:rsid w:val="00760A6F"/>
    <w:rsid w:val="007630B3"/>
    <w:rsid w:val="007742C5"/>
    <w:rsid w:val="007750E9"/>
    <w:rsid w:val="00784E78"/>
    <w:rsid w:val="007917CB"/>
    <w:rsid w:val="00791A0A"/>
    <w:rsid w:val="007C1C7D"/>
    <w:rsid w:val="007C2739"/>
    <w:rsid w:val="007D4B80"/>
    <w:rsid w:val="007E495A"/>
    <w:rsid w:val="007E49BA"/>
    <w:rsid w:val="007E6156"/>
    <w:rsid w:val="007E6EF9"/>
    <w:rsid w:val="007F1A57"/>
    <w:rsid w:val="007F2C4D"/>
    <w:rsid w:val="007F4889"/>
    <w:rsid w:val="0080000C"/>
    <w:rsid w:val="00800035"/>
    <w:rsid w:val="00802BE5"/>
    <w:rsid w:val="00807D00"/>
    <w:rsid w:val="00820D76"/>
    <w:rsid w:val="00822723"/>
    <w:rsid w:val="00830486"/>
    <w:rsid w:val="00833B98"/>
    <w:rsid w:val="00835329"/>
    <w:rsid w:val="008413DE"/>
    <w:rsid w:val="008505EC"/>
    <w:rsid w:val="008604E9"/>
    <w:rsid w:val="00861724"/>
    <w:rsid w:val="008653EA"/>
    <w:rsid w:val="00867878"/>
    <w:rsid w:val="008863E0"/>
    <w:rsid w:val="00892350"/>
    <w:rsid w:val="0089352F"/>
    <w:rsid w:val="00896645"/>
    <w:rsid w:val="00896C3D"/>
    <w:rsid w:val="00897E05"/>
    <w:rsid w:val="008A0792"/>
    <w:rsid w:val="008A3608"/>
    <w:rsid w:val="008A5F45"/>
    <w:rsid w:val="008B0903"/>
    <w:rsid w:val="008B1107"/>
    <w:rsid w:val="008B26D9"/>
    <w:rsid w:val="008B44F6"/>
    <w:rsid w:val="008C54C7"/>
    <w:rsid w:val="008D24C1"/>
    <w:rsid w:val="008E1E1D"/>
    <w:rsid w:val="008E3A28"/>
    <w:rsid w:val="008E703A"/>
    <w:rsid w:val="008E7E1E"/>
    <w:rsid w:val="008F089C"/>
    <w:rsid w:val="008F42F7"/>
    <w:rsid w:val="008F6EE5"/>
    <w:rsid w:val="00901734"/>
    <w:rsid w:val="009065A2"/>
    <w:rsid w:val="00921BFD"/>
    <w:rsid w:val="0092511D"/>
    <w:rsid w:val="009256CE"/>
    <w:rsid w:val="00935F0A"/>
    <w:rsid w:val="00941075"/>
    <w:rsid w:val="00941611"/>
    <w:rsid w:val="0094494D"/>
    <w:rsid w:val="00950C18"/>
    <w:rsid w:val="00951205"/>
    <w:rsid w:val="00956CB3"/>
    <w:rsid w:val="00962E0E"/>
    <w:rsid w:val="00971062"/>
    <w:rsid w:val="00972DC0"/>
    <w:rsid w:val="00973862"/>
    <w:rsid w:val="009759BF"/>
    <w:rsid w:val="009904B3"/>
    <w:rsid w:val="00992B42"/>
    <w:rsid w:val="00994D38"/>
    <w:rsid w:val="00994E36"/>
    <w:rsid w:val="0099764C"/>
    <w:rsid w:val="009A2083"/>
    <w:rsid w:val="009A42EE"/>
    <w:rsid w:val="009A582A"/>
    <w:rsid w:val="009B2B40"/>
    <w:rsid w:val="009D07CB"/>
    <w:rsid w:val="009D0AD2"/>
    <w:rsid w:val="009D1161"/>
    <w:rsid w:val="009D1FF1"/>
    <w:rsid w:val="009D2D01"/>
    <w:rsid w:val="009D2F88"/>
    <w:rsid w:val="009D5AD4"/>
    <w:rsid w:val="009E12A9"/>
    <w:rsid w:val="009E54CD"/>
    <w:rsid w:val="009E720D"/>
    <w:rsid w:val="009F1A2D"/>
    <w:rsid w:val="009F5783"/>
    <w:rsid w:val="009F5DC1"/>
    <w:rsid w:val="009F65CC"/>
    <w:rsid w:val="009F66EE"/>
    <w:rsid w:val="009F69A6"/>
    <w:rsid w:val="009F7EA1"/>
    <w:rsid w:val="00A01B43"/>
    <w:rsid w:val="00A02811"/>
    <w:rsid w:val="00A05299"/>
    <w:rsid w:val="00A05308"/>
    <w:rsid w:val="00A06976"/>
    <w:rsid w:val="00A2236F"/>
    <w:rsid w:val="00A277D2"/>
    <w:rsid w:val="00A32596"/>
    <w:rsid w:val="00A34159"/>
    <w:rsid w:val="00A372AE"/>
    <w:rsid w:val="00A4053B"/>
    <w:rsid w:val="00A472C4"/>
    <w:rsid w:val="00A510C2"/>
    <w:rsid w:val="00A52BB8"/>
    <w:rsid w:val="00A532A1"/>
    <w:rsid w:val="00A5508F"/>
    <w:rsid w:val="00A62163"/>
    <w:rsid w:val="00A626A6"/>
    <w:rsid w:val="00A84041"/>
    <w:rsid w:val="00A848B3"/>
    <w:rsid w:val="00A902C4"/>
    <w:rsid w:val="00A92B5D"/>
    <w:rsid w:val="00A932C2"/>
    <w:rsid w:val="00A93C5E"/>
    <w:rsid w:val="00A962E0"/>
    <w:rsid w:val="00AA67C4"/>
    <w:rsid w:val="00AA7206"/>
    <w:rsid w:val="00AC004A"/>
    <w:rsid w:val="00AC14FE"/>
    <w:rsid w:val="00AC3B4A"/>
    <w:rsid w:val="00AC4B1D"/>
    <w:rsid w:val="00AD01A7"/>
    <w:rsid w:val="00AD056F"/>
    <w:rsid w:val="00AD0576"/>
    <w:rsid w:val="00AD1105"/>
    <w:rsid w:val="00AE03A4"/>
    <w:rsid w:val="00AE04FF"/>
    <w:rsid w:val="00AE1AB7"/>
    <w:rsid w:val="00AF1CAE"/>
    <w:rsid w:val="00AF42F8"/>
    <w:rsid w:val="00AF7773"/>
    <w:rsid w:val="00B04D48"/>
    <w:rsid w:val="00B04F55"/>
    <w:rsid w:val="00B0604C"/>
    <w:rsid w:val="00B14B18"/>
    <w:rsid w:val="00B25726"/>
    <w:rsid w:val="00B31151"/>
    <w:rsid w:val="00B33758"/>
    <w:rsid w:val="00B342C7"/>
    <w:rsid w:val="00B52305"/>
    <w:rsid w:val="00B5238E"/>
    <w:rsid w:val="00B52708"/>
    <w:rsid w:val="00B53EDC"/>
    <w:rsid w:val="00B54584"/>
    <w:rsid w:val="00B71F94"/>
    <w:rsid w:val="00B90C3D"/>
    <w:rsid w:val="00B91C0E"/>
    <w:rsid w:val="00B93053"/>
    <w:rsid w:val="00BA21C8"/>
    <w:rsid w:val="00BA3214"/>
    <w:rsid w:val="00BA4DBC"/>
    <w:rsid w:val="00BB3036"/>
    <w:rsid w:val="00BB3334"/>
    <w:rsid w:val="00BB5368"/>
    <w:rsid w:val="00BB6331"/>
    <w:rsid w:val="00BB64D6"/>
    <w:rsid w:val="00BC167F"/>
    <w:rsid w:val="00BC2156"/>
    <w:rsid w:val="00BC49EB"/>
    <w:rsid w:val="00BC5555"/>
    <w:rsid w:val="00BC5E32"/>
    <w:rsid w:val="00BD1BE7"/>
    <w:rsid w:val="00BD2C28"/>
    <w:rsid w:val="00BD5F57"/>
    <w:rsid w:val="00BE5CA7"/>
    <w:rsid w:val="00BE6DCE"/>
    <w:rsid w:val="00BE6EFE"/>
    <w:rsid w:val="00BF1A57"/>
    <w:rsid w:val="00BF36F4"/>
    <w:rsid w:val="00C007C9"/>
    <w:rsid w:val="00C00992"/>
    <w:rsid w:val="00C0221F"/>
    <w:rsid w:val="00C1018D"/>
    <w:rsid w:val="00C10E4F"/>
    <w:rsid w:val="00C12B9D"/>
    <w:rsid w:val="00C156A6"/>
    <w:rsid w:val="00C21377"/>
    <w:rsid w:val="00C24531"/>
    <w:rsid w:val="00C26D11"/>
    <w:rsid w:val="00C35B08"/>
    <w:rsid w:val="00C41387"/>
    <w:rsid w:val="00C453F4"/>
    <w:rsid w:val="00C55884"/>
    <w:rsid w:val="00C55E6D"/>
    <w:rsid w:val="00C57E56"/>
    <w:rsid w:val="00C615B0"/>
    <w:rsid w:val="00C62D96"/>
    <w:rsid w:val="00C653B7"/>
    <w:rsid w:val="00C70D83"/>
    <w:rsid w:val="00C75B5F"/>
    <w:rsid w:val="00C8315C"/>
    <w:rsid w:val="00C9461A"/>
    <w:rsid w:val="00C96FEA"/>
    <w:rsid w:val="00CA2DA0"/>
    <w:rsid w:val="00CA7B3A"/>
    <w:rsid w:val="00CB36F0"/>
    <w:rsid w:val="00CB76B0"/>
    <w:rsid w:val="00CB7833"/>
    <w:rsid w:val="00CC0AEB"/>
    <w:rsid w:val="00CC15D1"/>
    <w:rsid w:val="00CC271E"/>
    <w:rsid w:val="00CD0D48"/>
    <w:rsid w:val="00CD41CE"/>
    <w:rsid w:val="00CE7B3B"/>
    <w:rsid w:val="00CF29D2"/>
    <w:rsid w:val="00CF40D6"/>
    <w:rsid w:val="00CF7173"/>
    <w:rsid w:val="00D01CAA"/>
    <w:rsid w:val="00D05D0C"/>
    <w:rsid w:val="00D06D69"/>
    <w:rsid w:val="00D07A20"/>
    <w:rsid w:val="00D12CA4"/>
    <w:rsid w:val="00D21435"/>
    <w:rsid w:val="00D22092"/>
    <w:rsid w:val="00D26BCE"/>
    <w:rsid w:val="00D30F0E"/>
    <w:rsid w:val="00D316F2"/>
    <w:rsid w:val="00D31959"/>
    <w:rsid w:val="00D33748"/>
    <w:rsid w:val="00D355B7"/>
    <w:rsid w:val="00D439B5"/>
    <w:rsid w:val="00D45735"/>
    <w:rsid w:val="00D54ED3"/>
    <w:rsid w:val="00D6125C"/>
    <w:rsid w:val="00D643A8"/>
    <w:rsid w:val="00D66A51"/>
    <w:rsid w:val="00D6754A"/>
    <w:rsid w:val="00D700A3"/>
    <w:rsid w:val="00D748F7"/>
    <w:rsid w:val="00D77BAF"/>
    <w:rsid w:val="00D84A12"/>
    <w:rsid w:val="00DB22E4"/>
    <w:rsid w:val="00DC77F1"/>
    <w:rsid w:val="00DD70E4"/>
    <w:rsid w:val="00DE6E99"/>
    <w:rsid w:val="00DF18D3"/>
    <w:rsid w:val="00E031BF"/>
    <w:rsid w:val="00E12105"/>
    <w:rsid w:val="00E12B31"/>
    <w:rsid w:val="00E13B68"/>
    <w:rsid w:val="00E16BBF"/>
    <w:rsid w:val="00E33052"/>
    <w:rsid w:val="00E35E5A"/>
    <w:rsid w:val="00E418B5"/>
    <w:rsid w:val="00E44073"/>
    <w:rsid w:val="00E45994"/>
    <w:rsid w:val="00E510EC"/>
    <w:rsid w:val="00E521E3"/>
    <w:rsid w:val="00E619D9"/>
    <w:rsid w:val="00E64FD6"/>
    <w:rsid w:val="00E74A88"/>
    <w:rsid w:val="00E76CD4"/>
    <w:rsid w:val="00E84878"/>
    <w:rsid w:val="00E92955"/>
    <w:rsid w:val="00E9409A"/>
    <w:rsid w:val="00E977BA"/>
    <w:rsid w:val="00EA0AB3"/>
    <w:rsid w:val="00EA132D"/>
    <w:rsid w:val="00EA5415"/>
    <w:rsid w:val="00EA7313"/>
    <w:rsid w:val="00EB245A"/>
    <w:rsid w:val="00EB5CF7"/>
    <w:rsid w:val="00EC078E"/>
    <w:rsid w:val="00EC46A9"/>
    <w:rsid w:val="00EC6CFA"/>
    <w:rsid w:val="00ED2805"/>
    <w:rsid w:val="00ED3F63"/>
    <w:rsid w:val="00ED6195"/>
    <w:rsid w:val="00EE026D"/>
    <w:rsid w:val="00EE7935"/>
    <w:rsid w:val="00EF28CE"/>
    <w:rsid w:val="00EF3C92"/>
    <w:rsid w:val="00EF68A6"/>
    <w:rsid w:val="00F04C6A"/>
    <w:rsid w:val="00F12656"/>
    <w:rsid w:val="00F133B9"/>
    <w:rsid w:val="00F16F84"/>
    <w:rsid w:val="00F2701B"/>
    <w:rsid w:val="00F2754C"/>
    <w:rsid w:val="00F476D0"/>
    <w:rsid w:val="00F52729"/>
    <w:rsid w:val="00F549C0"/>
    <w:rsid w:val="00F6125D"/>
    <w:rsid w:val="00F62BE8"/>
    <w:rsid w:val="00F662B9"/>
    <w:rsid w:val="00F67625"/>
    <w:rsid w:val="00F71491"/>
    <w:rsid w:val="00F724BA"/>
    <w:rsid w:val="00F747F7"/>
    <w:rsid w:val="00F769C7"/>
    <w:rsid w:val="00F76D7E"/>
    <w:rsid w:val="00F803E2"/>
    <w:rsid w:val="00F84C28"/>
    <w:rsid w:val="00F84E66"/>
    <w:rsid w:val="00F8607D"/>
    <w:rsid w:val="00F86A98"/>
    <w:rsid w:val="00F94EA3"/>
    <w:rsid w:val="00F9532B"/>
    <w:rsid w:val="00F95F74"/>
    <w:rsid w:val="00F96819"/>
    <w:rsid w:val="00FA002A"/>
    <w:rsid w:val="00FA6899"/>
    <w:rsid w:val="00FA76F6"/>
    <w:rsid w:val="00FB40C6"/>
    <w:rsid w:val="00FB4B54"/>
    <w:rsid w:val="00FB53D7"/>
    <w:rsid w:val="00FB7925"/>
    <w:rsid w:val="00FC1CC9"/>
    <w:rsid w:val="00FC2E2A"/>
    <w:rsid w:val="00FC3AF0"/>
    <w:rsid w:val="00FC5634"/>
    <w:rsid w:val="00FC5B00"/>
    <w:rsid w:val="00FD2DF9"/>
    <w:rsid w:val="00FD47BC"/>
    <w:rsid w:val="00FD59C4"/>
    <w:rsid w:val="00FF0D32"/>
    <w:rsid w:val="0253D993"/>
    <w:rsid w:val="070F03DA"/>
    <w:rsid w:val="0876F6CC"/>
    <w:rsid w:val="10737945"/>
    <w:rsid w:val="11EE015A"/>
    <w:rsid w:val="146632B9"/>
    <w:rsid w:val="14B7C312"/>
    <w:rsid w:val="1818EA97"/>
    <w:rsid w:val="1943901C"/>
    <w:rsid w:val="1BF06E31"/>
    <w:rsid w:val="1C262DC1"/>
    <w:rsid w:val="1D0FE735"/>
    <w:rsid w:val="1F878616"/>
    <w:rsid w:val="20AC7BFD"/>
    <w:rsid w:val="267D0AFB"/>
    <w:rsid w:val="2698C676"/>
    <w:rsid w:val="27FFB2FF"/>
    <w:rsid w:val="285C4B17"/>
    <w:rsid w:val="28B78AD9"/>
    <w:rsid w:val="2C23292E"/>
    <w:rsid w:val="2EA82835"/>
    <w:rsid w:val="329A5838"/>
    <w:rsid w:val="3904B63B"/>
    <w:rsid w:val="39CFC7B5"/>
    <w:rsid w:val="3A6CF0B9"/>
    <w:rsid w:val="3AA274C5"/>
    <w:rsid w:val="3DDD0ADF"/>
    <w:rsid w:val="3E8A107B"/>
    <w:rsid w:val="3FC6E775"/>
    <w:rsid w:val="41204E56"/>
    <w:rsid w:val="44332406"/>
    <w:rsid w:val="45FF3C39"/>
    <w:rsid w:val="46D5161A"/>
    <w:rsid w:val="49CA5C76"/>
    <w:rsid w:val="4A2EE13D"/>
    <w:rsid w:val="506999A0"/>
    <w:rsid w:val="59B38555"/>
    <w:rsid w:val="5C43B021"/>
    <w:rsid w:val="63E61BE1"/>
    <w:rsid w:val="65D16A0A"/>
    <w:rsid w:val="67961CC7"/>
    <w:rsid w:val="67D971CE"/>
    <w:rsid w:val="6B879616"/>
    <w:rsid w:val="6C9D0AA7"/>
    <w:rsid w:val="6D4D059B"/>
    <w:rsid w:val="716EEF94"/>
    <w:rsid w:val="7996080C"/>
    <w:rsid w:val="7C9904E2"/>
    <w:rsid w:val="7F05E3F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DD0795"/>
  <w15:docId w15:val="{17354066-669B-4CC9-8E8E-700A8845C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Body"/>
    <w:qFormat/>
    <w:rsid w:val="00173E6D"/>
    <w:pPr>
      <w:spacing w:after="200" w:line="312" w:lineRule="auto"/>
    </w:pPr>
    <w:rPr>
      <w:rFonts w:ascii="Montserrat" w:hAnsi="Montserrat"/>
      <w:sz w:val="20"/>
    </w:rPr>
  </w:style>
  <w:style w:type="paragraph" w:styleId="Heading1">
    <w:name w:val="heading 1"/>
    <w:basedOn w:val="Normal"/>
    <w:next w:val="Normal"/>
    <w:link w:val="Heading1Char"/>
    <w:uiPriority w:val="9"/>
    <w:qFormat/>
    <w:rsid w:val="00173E6D"/>
    <w:pPr>
      <w:keepNext/>
      <w:keepLines/>
      <w:numPr>
        <w:numId w:val="1"/>
      </w:numPr>
      <w:spacing w:before="240" w:after="0"/>
      <w:outlineLvl w:val="0"/>
    </w:pPr>
    <w:rPr>
      <w:rFonts w:eastAsiaTheme="majorEastAsia" w:cstheme="majorBidi"/>
      <w:b/>
      <w:color w:val="00B0F0"/>
      <w:sz w:val="48"/>
      <w:szCs w:val="32"/>
    </w:rPr>
  </w:style>
  <w:style w:type="paragraph" w:styleId="Heading2">
    <w:name w:val="heading 2"/>
    <w:basedOn w:val="Normal"/>
    <w:next w:val="Normal"/>
    <w:link w:val="Heading2Char"/>
    <w:uiPriority w:val="9"/>
    <w:unhideWhenUsed/>
    <w:qFormat/>
    <w:rsid w:val="00AD056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D056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D056F"/>
    <w:pPr>
      <w:keepNext/>
      <w:keepLines/>
      <w:spacing w:before="200" w:after="300"/>
      <w:outlineLvl w:val="3"/>
    </w:pPr>
    <w:rPr>
      <w:rFonts w:eastAsiaTheme="majorEastAsia" w:cstheme="majorBidi"/>
      <w:b/>
      <w:iCs/>
      <w:sz w:val="30"/>
    </w:rPr>
  </w:style>
  <w:style w:type="paragraph" w:styleId="Heading5">
    <w:name w:val="heading 5"/>
    <w:basedOn w:val="Normal"/>
    <w:next w:val="Normal"/>
    <w:link w:val="Heading5Char"/>
    <w:uiPriority w:val="9"/>
    <w:unhideWhenUsed/>
    <w:qFormat/>
    <w:rsid w:val="00AD056F"/>
    <w:pPr>
      <w:keepNext/>
      <w:keepLines/>
      <w:spacing w:before="200" w:after="240"/>
      <w:outlineLvl w:val="4"/>
    </w:pPr>
    <w:rPr>
      <w:rFonts w:eastAsiaTheme="majorEastAsia"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3E6D"/>
    <w:rPr>
      <w:rFonts w:ascii="Montserrat" w:eastAsiaTheme="majorEastAsia" w:hAnsi="Montserrat" w:cstheme="majorBidi"/>
      <w:b/>
      <w:color w:val="00B0F0"/>
      <w:sz w:val="48"/>
      <w:szCs w:val="32"/>
    </w:rPr>
  </w:style>
  <w:style w:type="character" w:styleId="CommentReference">
    <w:name w:val="annotation reference"/>
    <w:basedOn w:val="DefaultParagraphFont"/>
    <w:uiPriority w:val="99"/>
    <w:unhideWhenUsed/>
    <w:rsid w:val="00FA002A"/>
    <w:rPr>
      <w:sz w:val="16"/>
      <w:szCs w:val="16"/>
    </w:rPr>
  </w:style>
  <w:style w:type="paragraph" w:styleId="CommentText">
    <w:name w:val="annotation text"/>
    <w:basedOn w:val="Normal"/>
    <w:link w:val="CommentTextChar"/>
    <w:uiPriority w:val="99"/>
    <w:unhideWhenUsed/>
    <w:rsid w:val="00FA002A"/>
    <w:pPr>
      <w:spacing w:line="240" w:lineRule="auto"/>
    </w:pPr>
    <w:rPr>
      <w:szCs w:val="20"/>
    </w:rPr>
  </w:style>
  <w:style w:type="character" w:customStyle="1" w:styleId="CommentTextChar">
    <w:name w:val="Comment Text Char"/>
    <w:basedOn w:val="DefaultParagraphFont"/>
    <w:link w:val="CommentText"/>
    <w:uiPriority w:val="99"/>
    <w:rsid w:val="00FA002A"/>
    <w:rPr>
      <w:rFonts w:ascii="Montserrat" w:hAnsi="Montserrat"/>
      <w:sz w:val="20"/>
      <w:szCs w:val="20"/>
    </w:rPr>
  </w:style>
  <w:style w:type="paragraph" w:styleId="CommentSubject">
    <w:name w:val="annotation subject"/>
    <w:basedOn w:val="CommentText"/>
    <w:next w:val="CommentText"/>
    <w:link w:val="CommentSubjectChar"/>
    <w:uiPriority w:val="99"/>
    <w:semiHidden/>
    <w:unhideWhenUsed/>
    <w:rsid w:val="00FA002A"/>
    <w:rPr>
      <w:b/>
      <w:bCs/>
    </w:rPr>
  </w:style>
  <w:style w:type="character" w:customStyle="1" w:styleId="CommentSubjectChar">
    <w:name w:val="Comment Subject Char"/>
    <w:basedOn w:val="CommentTextChar"/>
    <w:link w:val="CommentSubject"/>
    <w:uiPriority w:val="99"/>
    <w:semiHidden/>
    <w:rsid w:val="00FA002A"/>
    <w:rPr>
      <w:rFonts w:ascii="Montserrat" w:hAnsi="Montserrat"/>
      <w:b/>
      <w:bCs/>
      <w:sz w:val="20"/>
      <w:szCs w:val="20"/>
    </w:rPr>
  </w:style>
  <w:style w:type="character" w:styleId="Hyperlink">
    <w:name w:val="Hyperlink"/>
    <w:basedOn w:val="DefaultParagraphFont"/>
    <w:uiPriority w:val="99"/>
    <w:unhideWhenUsed/>
    <w:rsid w:val="00FA002A"/>
    <w:rPr>
      <w:color w:val="0563C1" w:themeColor="hyperlink"/>
      <w:u w:val="single"/>
    </w:rPr>
  </w:style>
  <w:style w:type="character" w:styleId="UnresolvedMention">
    <w:name w:val="Unresolved Mention"/>
    <w:basedOn w:val="DefaultParagraphFont"/>
    <w:uiPriority w:val="99"/>
    <w:semiHidden/>
    <w:unhideWhenUsed/>
    <w:rsid w:val="00FA002A"/>
    <w:rPr>
      <w:color w:val="605E5C"/>
      <w:shd w:val="clear" w:color="auto" w:fill="E1DFDD"/>
    </w:rPr>
  </w:style>
  <w:style w:type="character" w:customStyle="1" w:styleId="Heading2Char">
    <w:name w:val="Heading 2 Char"/>
    <w:basedOn w:val="DefaultParagraphFont"/>
    <w:link w:val="Heading2"/>
    <w:uiPriority w:val="9"/>
    <w:rsid w:val="00AD056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D056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AD056F"/>
    <w:rPr>
      <w:rFonts w:ascii="Montserrat" w:eastAsiaTheme="majorEastAsia" w:hAnsi="Montserrat" w:cstheme="majorBidi"/>
      <w:b/>
      <w:iCs/>
      <w:sz w:val="30"/>
    </w:rPr>
  </w:style>
  <w:style w:type="character" w:customStyle="1" w:styleId="Heading5Char">
    <w:name w:val="Heading 5 Char"/>
    <w:basedOn w:val="DefaultParagraphFont"/>
    <w:link w:val="Heading5"/>
    <w:uiPriority w:val="9"/>
    <w:rsid w:val="00AD056F"/>
    <w:rPr>
      <w:rFonts w:ascii="Montserrat" w:eastAsiaTheme="majorEastAsia" w:hAnsi="Montserrat" w:cstheme="majorBidi"/>
      <w:b/>
      <w:sz w:val="24"/>
    </w:rPr>
  </w:style>
  <w:style w:type="paragraph" w:styleId="Header">
    <w:name w:val="header"/>
    <w:basedOn w:val="Normal"/>
    <w:link w:val="HeaderChar"/>
    <w:uiPriority w:val="99"/>
    <w:unhideWhenUsed/>
    <w:rsid w:val="00AD05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056F"/>
    <w:rPr>
      <w:rFonts w:ascii="Montserrat" w:hAnsi="Montserrat"/>
      <w:sz w:val="20"/>
    </w:rPr>
  </w:style>
  <w:style w:type="paragraph" w:styleId="Footer">
    <w:name w:val="footer"/>
    <w:basedOn w:val="Normal"/>
    <w:link w:val="FooterChar"/>
    <w:uiPriority w:val="99"/>
    <w:unhideWhenUsed/>
    <w:rsid w:val="00AD05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056F"/>
    <w:rPr>
      <w:rFonts w:ascii="Montserrat" w:hAnsi="Montserrat"/>
      <w:sz w:val="20"/>
    </w:rPr>
  </w:style>
  <w:style w:type="paragraph" w:styleId="TOCHeading">
    <w:name w:val="TOC Heading"/>
    <w:basedOn w:val="Heading1"/>
    <w:next w:val="Normal"/>
    <w:uiPriority w:val="39"/>
    <w:unhideWhenUsed/>
    <w:qFormat/>
    <w:rsid w:val="00AD056F"/>
    <w:pPr>
      <w:numPr>
        <w:numId w:val="0"/>
      </w:numPr>
      <w:spacing w:before="480" w:after="240" w:line="259" w:lineRule="auto"/>
      <w:outlineLvl w:val="9"/>
    </w:pPr>
    <w:rPr>
      <w:b w:val="0"/>
      <w:color w:val="4472C4" w:themeColor="accent1"/>
      <w:sz w:val="32"/>
      <w:lang w:val="en-US"/>
    </w:rPr>
  </w:style>
  <w:style w:type="paragraph" w:styleId="TOC1">
    <w:name w:val="toc 1"/>
    <w:basedOn w:val="Normal"/>
    <w:next w:val="Normal"/>
    <w:autoRedefine/>
    <w:uiPriority w:val="39"/>
    <w:unhideWhenUsed/>
    <w:rsid w:val="00BB6331"/>
    <w:pPr>
      <w:tabs>
        <w:tab w:val="left" w:pos="196"/>
        <w:tab w:val="right" w:leader="dot" w:pos="9016"/>
      </w:tabs>
      <w:spacing w:after="100"/>
    </w:pPr>
  </w:style>
  <w:style w:type="paragraph" w:styleId="ListParagraph">
    <w:name w:val="List Paragraph"/>
    <w:basedOn w:val="Normal"/>
    <w:uiPriority w:val="34"/>
    <w:qFormat/>
    <w:rsid w:val="00AD056F"/>
  </w:style>
  <w:style w:type="paragraph" w:styleId="BalloonText">
    <w:name w:val="Balloon Text"/>
    <w:basedOn w:val="Normal"/>
    <w:link w:val="BalloonTextChar"/>
    <w:uiPriority w:val="99"/>
    <w:semiHidden/>
    <w:unhideWhenUsed/>
    <w:rsid w:val="00AD05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056F"/>
    <w:rPr>
      <w:rFonts w:ascii="Segoe UI" w:hAnsi="Segoe UI" w:cs="Segoe UI"/>
      <w:sz w:val="18"/>
      <w:szCs w:val="18"/>
    </w:rPr>
  </w:style>
  <w:style w:type="paragraph" w:styleId="TOC2">
    <w:name w:val="toc 2"/>
    <w:basedOn w:val="Normal"/>
    <w:next w:val="Normal"/>
    <w:autoRedefine/>
    <w:uiPriority w:val="39"/>
    <w:unhideWhenUsed/>
    <w:rsid w:val="00AD056F"/>
    <w:pPr>
      <w:tabs>
        <w:tab w:val="left" w:pos="660"/>
        <w:tab w:val="right" w:leader="dot" w:pos="9016"/>
      </w:tabs>
      <w:spacing w:after="100"/>
      <w:ind w:left="200"/>
    </w:pPr>
  </w:style>
  <w:style w:type="paragraph" w:styleId="TOC3">
    <w:name w:val="toc 3"/>
    <w:basedOn w:val="Normal"/>
    <w:next w:val="Normal"/>
    <w:autoRedefine/>
    <w:uiPriority w:val="39"/>
    <w:unhideWhenUsed/>
    <w:rsid w:val="00AD056F"/>
    <w:pPr>
      <w:spacing w:after="100"/>
      <w:ind w:left="400"/>
    </w:pPr>
  </w:style>
  <w:style w:type="paragraph" w:styleId="TOC4">
    <w:name w:val="toc 4"/>
    <w:basedOn w:val="Normal"/>
    <w:next w:val="Normal"/>
    <w:autoRedefine/>
    <w:uiPriority w:val="39"/>
    <w:unhideWhenUsed/>
    <w:rsid w:val="00AD056F"/>
    <w:pPr>
      <w:spacing w:after="100" w:line="259" w:lineRule="auto"/>
      <w:ind w:left="660"/>
    </w:pPr>
    <w:rPr>
      <w:rFonts w:asciiTheme="minorHAnsi" w:eastAsiaTheme="minorEastAsia" w:hAnsiTheme="minorHAnsi"/>
      <w:sz w:val="22"/>
      <w:lang w:eastAsia="en-GB"/>
    </w:rPr>
  </w:style>
  <w:style w:type="paragraph" w:styleId="TOC5">
    <w:name w:val="toc 5"/>
    <w:basedOn w:val="Normal"/>
    <w:next w:val="Normal"/>
    <w:autoRedefine/>
    <w:uiPriority w:val="39"/>
    <w:unhideWhenUsed/>
    <w:rsid w:val="00AD056F"/>
    <w:pPr>
      <w:spacing w:after="100" w:line="259" w:lineRule="auto"/>
      <w:ind w:left="880"/>
    </w:pPr>
    <w:rPr>
      <w:rFonts w:asciiTheme="minorHAnsi" w:eastAsiaTheme="minorEastAsia" w:hAnsiTheme="minorHAnsi"/>
      <w:sz w:val="22"/>
      <w:lang w:eastAsia="en-GB"/>
    </w:rPr>
  </w:style>
  <w:style w:type="paragraph" w:styleId="TOC6">
    <w:name w:val="toc 6"/>
    <w:basedOn w:val="Normal"/>
    <w:next w:val="Normal"/>
    <w:autoRedefine/>
    <w:uiPriority w:val="39"/>
    <w:unhideWhenUsed/>
    <w:rsid w:val="00AD056F"/>
    <w:pPr>
      <w:spacing w:after="100" w:line="259" w:lineRule="auto"/>
      <w:ind w:left="1100"/>
    </w:pPr>
    <w:rPr>
      <w:rFonts w:asciiTheme="minorHAnsi" w:eastAsiaTheme="minorEastAsia" w:hAnsiTheme="minorHAnsi"/>
      <w:sz w:val="22"/>
      <w:lang w:eastAsia="en-GB"/>
    </w:rPr>
  </w:style>
  <w:style w:type="paragraph" w:styleId="TOC7">
    <w:name w:val="toc 7"/>
    <w:basedOn w:val="Normal"/>
    <w:next w:val="Normal"/>
    <w:autoRedefine/>
    <w:uiPriority w:val="39"/>
    <w:unhideWhenUsed/>
    <w:rsid w:val="00AD056F"/>
    <w:pPr>
      <w:spacing w:after="100" w:line="259" w:lineRule="auto"/>
      <w:ind w:left="1320"/>
    </w:pPr>
    <w:rPr>
      <w:rFonts w:asciiTheme="minorHAnsi" w:eastAsiaTheme="minorEastAsia" w:hAnsiTheme="minorHAnsi"/>
      <w:sz w:val="22"/>
      <w:lang w:eastAsia="en-GB"/>
    </w:rPr>
  </w:style>
  <w:style w:type="paragraph" w:styleId="TOC8">
    <w:name w:val="toc 8"/>
    <w:basedOn w:val="Normal"/>
    <w:next w:val="Normal"/>
    <w:autoRedefine/>
    <w:uiPriority w:val="39"/>
    <w:unhideWhenUsed/>
    <w:rsid w:val="00AD056F"/>
    <w:pPr>
      <w:spacing w:after="100" w:line="259" w:lineRule="auto"/>
      <w:ind w:left="1540"/>
    </w:pPr>
    <w:rPr>
      <w:rFonts w:asciiTheme="minorHAnsi" w:eastAsiaTheme="minorEastAsia" w:hAnsiTheme="minorHAnsi"/>
      <w:sz w:val="22"/>
      <w:lang w:eastAsia="en-GB"/>
    </w:rPr>
  </w:style>
  <w:style w:type="paragraph" w:styleId="TOC9">
    <w:name w:val="toc 9"/>
    <w:basedOn w:val="Normal"/>
    <w:next w:val="Normal"/>
    <w:autoRedefine/>
    <w:uiPriority w:val="39"/>
    <w:unhideWhenUsed/>
    <w:rsid w:val="00AD056F"/>
    <w:pPr>
      <w:spacing w:after="100" w:line="259" w:lineRule="auto"/>
      <w:ind w:left="1760"/>
    </w:pPr>
    <w:rPr>
      <w:rFonts w:asciiTheme="minorHAnsi" w:eastAsiaTheme="minorEastAsia" w:hAnsiTheme="minorHAnsi"/>
      <w:sz w:val="22"/>
      <w:lang w:eastAsia="en-GB"/>
    </w:rPr>
  </w:style>
  <w:style w:type="character" w:customStyle="1" w:styleId="UnresolvedMention1">
    <w:name w:val="Unresolved Mention1"/>
    <w:basedOn w:val="DefaultParagraphFont"/>
    <w:uiPriority w:val="99"/>
    <w:semiHidden/>
    <w:unhideWhenUsed/>
    <w:rsid w:val="00AD056F"/>
    <w:rPr>
      <w:color w:val="808080"/>
      <w:shd w:val="clear" w:color="auto" w:fill="E6E6E6"/>
    </w:rPr>
  </w:style>
  <w:style w:type="paragraph" w:styleId="NoSpacing">
    <w:name w:val="No Spacing"/>
    <w:aliases w:val="Table style"/>
    <w:uiPriority w:val="1"/>
    <w:rsid w:val="00AD056F"/>
    <w:pPr>
      <w:spacing w:after="0" w:line="240" w:lineRule="auto"/>
    </w:pPr>
    <w:rPr>
      <w:rFonts w:ascii="Montserrat" w:hAnsi="Montserrat"/>
      <w:sz w:val="18"/>
    </w:rPr>
  </w:style>
  <w:style w:type="table" w:styleId="TableGrid">
    <w:name w:val="Table Grid"/>
    <w:basedOn w:val="TableNormal"/>
    <w:rsid w:val="00AD056F"/>
    <w:pPr>
      <w:spacing w:after="0" w:line="240" w:lineRule="auto"/>
    </w:pPr>
    <w:rPr>
      <w:rFonts w:ascii="Montserrat" w:hAnsi="Montserrat"/>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D056F"/>
    <w:pPr>
      <w:spacing w:line="240" w:lineRule="auto"/>
    </w:pPr>
    <w:rPr>
      <w:b/>
      <w:iCs/>
      <w:szCs w:val="18"/>
    </w:rPr>
  </w:style>
  <w:style w:type="paragraph" w:styleId="EndnoteText">
    <w:name w:val="endnote text"/>
    <w:basedOn w:val="Normal"/>
    <w:link w:val="EndnoteTextChar"/>
    <w:uiPriority w:val="99"/>
    <w:unhideWhenUsed/>
    <w:rsid w:val="00AD056F"/>
    <w:pPr>
      <w:spacing w:after="0" w:line="240" w:lineRule="auto"/>
    </w:pPr>
    <w:rPr>
      <w:szCs w:val="20"/>
    </w:rPr>
  </w:style>
  <w:style w:type="character" w:customStyle="1" w:styleId="EndnoteTextChar">
    <w:name w:val="Endnote Text Char"/>
    <w:basedOn w:val="DefaultParagraphFont"/>
    <w:link w:val="EndnoteText"/>
    <w:uiPriority w:val="99"/>
    <w:rsid w:val="00AD056F"/>
    <w:rPr>
      <w:rFonts w:ascii="Montserrat" w:hAnsi="Montserrat"/>
      <w:sz w:val="20"/>
      <w:szCs w:val="20"/>
    </w:rPr>
  </w:style>
  <w:style w:type="character" w:styleId="EndnoteReference">
    <w:name w:val="endnote reference"/>
    <w:basedOn w:val="DefaultParagraphFont"/>
    <w:uiPriority w:val="99"/>
    <w:semiHidden/>
    <w:unhideWhenUsed/>
    <w:rsid w:val="00AD056F"/>
    <w:rPr>
      <w:vertAlign w:val="superscript"/>
    </w:rPr>
  </w:style>
  <w:style w:type="paragraph" w:styleId="BodyText">
    <w:name w:val="Body Text"/>
    <w:basedOn w:val="Normal"/>
    <w:link w:val="BodyTextChar"/>
    <w:uiPriority w:val="1"/>
    <w:qFormat/>
    <w:rsid w:val="00AD056F"/>
    <w:pPr>
      <w:widowControl w:val="0"/>
      <w:spacing w:after="0" w:line="240" w:lineRule="auto"/>
      <w:ind w:left="840"/>
    </w:pPr>
    <w:rPr>
      <w:rFonts w:ascii="Calibri" w:eastAsia="Calibri" w:hAnsi="Calibri"/>
      <w:sz w:val="22"/>
      <w:lang w:val="en-US"/>
    </w:rPr>
  </w:style>
  <w:style w:type="character" w:customStyle="1" w:styleId="BodyTextChar">
    <w:name w:val="Body Text Char"/>
    <w:basedOn w:val="DefaultParagraphFont"/>
    <w:link w:val="BodyText"/>
    <w:uiPriority w:val="1"/>
    <w:rsid w:val="00AD056F"/>
    <w:rPr>
      <w:rFonts w:ascii="Calibri" w:eastAsia="Calibri" w:hAnsi="Calibri"/>
      <w:lang w:val="en-US"/>
    </w:rPr>
  </w:style>
  <w:style w:type="character" w:styleId="FollowedHyperlink">
    <w:name w:val="FollowedHyperlink"/>
    <w:basedOn w:val="DefaultParagraphFont"/>
    <w:uiPriority w:val="99"/>
    <w:semiHidden/>
    <w:unhideWhenUsed/>
    <w:rsid w:val="00AD056F"/>
    <w:rPr>
      <w:color w:val="954F72" w:themeColor="followedHyperlink"/>
      <w:u w:val="single"/>
    </w:rPr>
  </w:style>
  <w:style w:type="paragraph" w:styleId="Revision">
    <w:name w:val="Revision"/>
    <w:hidden/>
    <w:uiPriority w:val="99"/>
    <w:semiHidden/>
    <w:rsid w:val="00AD056F"/>
    <w:pPr>
      <w:spacing w:after="0" w:line="240" w:lineRule="auto"/>
    </w:pPr>
    <w:rPr>
      <w:rFonts w:ascii="Montserrat" w:hAnsi="Montserrat"/>
      <w:sz w:val="20"/>
    </w:rPr>
  </w:style>
  <w:style w:type="paragraph" w:customStyle="1" w:styleId="Body">
    <w:name w:val="Body"/>
    <w:uiPriority w:val="99"/>
    <w:rsid w:val="00AD056F"/>
    <w:pPr>
      <w:pBdr>
        <w:top w:val="nil"/>
        <w:left w:val="nil"/>
        <w:bottom w:val="nil"/>
        <w:right w:val="nil"/>
        <w:between w:val="nil"/>
        <w:bar w:val="nil"/>
      </w:pBdr>
      <w:spacing w:after="0" w:line="240" w:lineRule="auto"/>
    </w:pPr>
    <w:rPr>
      <w:rFonts w:ascii="Arial" w:eastAsia="Arial Unicode MS" w:hAnsi="Arial Unicode MS" w:cs="Arial Unicode MS"/>
      <w:color w:val="000000"/>
      <w:u w:color="000000"/>
      <w:bdr w:val="nil"/>
      <w:lang w:val="fr-FR" w:eastAsia="en-GB"/>
    </w:rPr>
  </w:style>
  <w:style w:type="numbering" w:customStyle="1" w:styleId="List37">
    <w:name w:val="List 37"/>
    <w:basedOn w:val="NoList"/>
    <w:rsid w:val="00AD056F"/>
    <w:pPr>
      <w:numPr>
        <w:numId w:val="3"/>
      </w:numPr>
    </w:pPr>
  </w:style>
  <w:style w:type="numbering" w:customStyle="1" w:styleId="List35">
    <w:name w:val="List 35"/>
    <w:basedOn w:val="NoList"/>
    <w:rsid w:val="00AD056F"/>
    <w:pPr>
      <w:numPr>
        <w:numId w:val="2"/>
      </w:numPr>
    </w:pPr>
  </w:style>
  <w:style w:type="paragraph" w:customStyle="1" w:styleId="Default">
    <w:name w:val="Default"/>
    <w:rsid w:val="00AD056F"/>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AD05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D056F"/>
    <w:pPr>
      <w:spacing w:after="0" w:line="240" w:lineRule="auto"/>
    </w:pPr>
    <w:rPr>
      <w:rFonts w:ascii="Calibri" w:hAnsi="Calibri" w:cs="Calibri"/>
      <w:sz w:val="22"/>
      <w:lang w:eastAsia="en-GB"/>
    </w:rPr>
  </w:style>
  <w:style w:type="character" w:styleId="PlaceholderText">
    <w:name w:val="Placeholder Text"/>
    <w:basedOn w:val="DefaultParagraphFont"/>
    <w:uiPriority w:val="99"/>
    <w:semiHidden/>
    <w:rsid w:val="00AD056F"/>
    <w:rPr>
      <w:color w:val="808080"/>
    </w:rPr>
  </w:style>
  <w:style w:type="paragraph" w:customStyle="1" w:styleId="msonormal0">
    <w:name w:val="msonormal"/>
    <w:basedOn w:val="Normal"/>
    <w:rsid w:val="00AD056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PlainTable41">
    <w:name w:val="Plain Table 41"/>
    <w:basedOn w:val="TableNormal"/>
    <w:uiPriority w:val="44"/>
    <w:rsid w:val="00AD056F"/>
    <w:pPr>
      <w:spacing w:after="0" w:line="240" w:lineRule="auto"/>
    </w:pPr>
    <w:rPr>
      <w:rFonts w:ascii="Montserrat" w:hAnsi="Montserrat"/>
      <w:sz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99"/>
    <w:qFormat/>
    <w:rsid w:val="00AD056F"/>
    <w:rPr>
      <w:i/>
      <w:iCs/>
      <w:color w:val="000000" w:themeColor="text1"/>
    </w:rPr>
  </w:style>
  <w:style w:type="character" w:customStyle="1" w:styleId="QuoteChar">
    <w:name w:val="Quote Char"/>
    <w:basedOn w:val="DefaultParagraphFont"/>
    <w:link w:val="Quote"/>
    <w:uiPriority w:val="99"/>
    <w:rsid w:val="00AD056F"/>
    <w:rPr>
      <w:rFonts w:ascii="Montserrat" w:hAnsi="Montserrat"/>
      <w:i/>
      <w:iCs/>
      <w:color w:val="000000" w:themeColor="text1"/>
      <w:sz w:val="20"/>
    </w:rPr>
  </w:style>
  <w:style w:type="character" w:customStyle="1" w:styleId="UnresolvedMention2">
    <w:name w:val="Unresolved Mention2"/>
    <w:basedOn w:val="DefaultParagraphFont"/>
    <w:uiPriority w:val="99"/>
    <w:semiHidden/>
    <w:unhideWhenUsed/>
    <w:rsid w:val="00AD056F"/>
    <w:rPr>
      <w:color w:val="808080"/>
      <w:shd w:val="clear" w:color="auto" w:fill="E6E6E6"/>
    </w:rPr>
  </w:style>
  <w:style w:type="character" w:customStyle="1" w:styleId="UnresolvedMention3">
    <w:name w:val="Unresolved Mention3"/>
    <w:basedOn w:val="DefaultParagraphFont"/>
    <w:uiPriority w:val="99"/>
    <w:semiHidden/>
    <w:unhideWhenUsed/>
    <w:rsid w:val="00AD056F"/>
    <w:rPr>
      <w:color w:val="808080"/>
      <w:shd w:val="clear" w:color="auto" w:fill="E6E6E6"/>
    </w:rPr>
  </w:style>
  <w:style w:type="character" w:customStyle="1" w:styleId="UnresolvedMention30">
    <w:name w:val="Unresolved Mention30"/>
    <w:basedOn w:val="DefaultParagraphFont"/>
    <w:uiPriority w:val="99"/>
    <w:semiHidden/>
    <w:unhideWhenUsed/>
    <w:rsid w:val="00AD056F"/>
    <w:rPr>
      <w:color w:val="808080"/>
      <w:shd w:val="clear" w:color="auto" w:fill="E6E6E6"/>
    </w:rPr>
  </w:style>
  <w:style w:type="table" w:customStyle="1" w:styleId="GridTable5Dark-Accent11">
    <w:name w:val="Grid Table 5 Dark - Accent 11"/>
    <w:basedOn w:val="TableNormal"/>
    <w:uiPriority w:val="50"/>
    <w:rsid w:val="00AD056F"/>
    <w:pPr>
      <w:spacing w:after="0" w:line="240" w:lineRule="auto"/>
    </w:pPr>
    <w:rPr>
      <w:lang w:val="el-G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FootnoteText">
    <w:name w:val="footnote text"/>
    <w:basedOn w:val="Normal"/>
    <w:link w:val="FootnoteTextChar"/>
    <w:uiPriority w:val="99"/>
    <w:semiHidden/>
    <w:unhideWhenUsed/>
    <w:rsid w:val="00AD056F"/>
    <w:pPr>
      <w:spacing w:after="0" w:line="240" w:lineRule="auto"/>
    </w:pPr>
    <w:rPr>
      <w:szCs w:val="20"/>
    </w:rPr>
  </w:style>
  <w:style w:type="character" w:customStyle="1" w:styleId="FootnoteTextChar">
    <w:name w:val="Footnote Text Char"/>
    <w:basedOn w:val="DefaultParagraphFont"/>
    <w:link w:val="FootnoteText"/>
    <w:uiPriority w:val="99"/>
    <w:semiHidden/>
    <w:rsid w:val="00AD056F"/>
    <w:rPr>
      <w:rFonts w:ascii="Montserrat" w:hAnsi="Montserrat"/>
      <w:sz w:val="20"/>
      <w:szCs w:val="20"/>
    </w:rPr>
  </w:style>
  <w:style w:type="character" w:styleId="FootnoteReference">
    <w:name w:val="footnote reference"/>
    <w:basedOn w:val="DefaultParagraphFont"/>
    <w:uiPriority w:val="99"/>
    <w:semiHidden/>
    <w:unhideWhenUsed/>
    <w:rsid w:val="00AD056F"/>
    <w:rPr>
      <w:vertAlign w:val="superscript"/>
    </w:rPr>
  </w:style>
  <w:style w:type="character" w:customStyle="1" w:styleId="UnresolvedMention300">
    <w:name w:val="Unresolved Mention300"/>
    <w:basedOn w:val="DefaultParagraphFont"/>
    <w:uiPriority w:val="99"/>
    <w:semiHidden/>
    <w:unhideWhenUsed/>
    <w:rsid w:val="00AD056F"/>
    <w:rPr>
      <w:color w:val="808080"/>
      <w:shd w:val="clear" w:color="auto" w:fill="E6E6E6"/>
    </w:rPr>
  </w:style>
  <w:style w:type="character" w:customStyle="1" w:styleId="UnresolvedMention3000">
    <w:name w:val="Unresolved Mention3000"/>
    <w:basedOn w:val="DefaultParagraphFont"/>
    <w:uiPriority w:val="99"/>
    <w:semiHidden/>
    <w:unhideWhenUsed/>
    <w:rsid w:val="00AD056F"/>
    <w:rPr>
      <w:color w:val="808080"/>
      <w:shd w:val="clear" w:color="auto" w:fill="E6E6E6"/>
    </w:rPr>
  </w:style>
  <w:style w:type="character" w:customStyle="1" w:styleId="UnresolvedMention30000">
    <w:name w:val="Unresolved Mention30000"/>
    <w:basedOn w:val="DefaultParagraphFont"/>
    <w:uiPriority w:val="99"/>
    <w:semiHidden/>
    <w:unhideWhenUsed/>
    <w:rsid w:val="00AD056F"/>
    <w:rPr>
      <w:color w:val="808080"/>
      <w:shd w:val="clear" w:color="auto" w:fill="E6E6E6"/>
    </w:rPr>
  </w:style>
  <w:style w:type="character" w:customStyle="1" w:styleId="UnresolvedMention300000">
    <w:name w:val="Unresolved Mention300000"/>
    <w:basedOn w:val="DefaultParagraphFont"/>
    <w:uiPriority w:val="99"/>
    <w:semiHidden/>
    <w:unhideWhenUsed/>
    <w:rsid w:val="00AD056F"/>
    <w:rPr>
      <w:color w:val="808080"/>
      <w:shd w:val="clear" w:color="auto" w:fill="E6E6E6"/>
    </w:rPr>
  </w:style>
  <w:style w:type="character" w:customStyle="1" w:styleId="UnresolvedMention3000000">
    <w:name w:val="Unresolved Mention3000000"/>
    <w:basedOn w:val="DefaultParagraphFont"/>
    <w:uiPriority w:val="99"/>
    <w:semiHidden/>
    <w:unhideWhenUsed/>
    <w:rsid w:val="00AD056F"/>
    <w:rPr>
      <w:color w:val="808080"/>
      <w:shd w:val="clear" w:color="auto" w:fill="E6E6E6"/>
    </w:rPr>
  </w:style>
  <w:style w:type="character" w:customStyle="1" w:styleId="UnresolvedMention30000000">
    <w:name w:val="Unresolved Mention30000000"/>
    <w:basedOn w:val="DefaultParagraphFont"/>
    <w:uiPriority w:val="99"/>
    <w:semiHidden/>
    <w:unhideWhenUsed/>
    <w:rsid w:val="00AD056F"/>
    <w:rPr>
      <w:color w:val="808080"/>
      <w:shd w:val="clear" w:color="auto" w:fill="E6E6E6"/>
    </w:rPr>
  </w:style>
  <w:style w:type="character" w:customStyle="1" w:styleId="UnresolvedMention300000000">
    <w:name w:val="Unresolved Mention300000000"/>
    <w:basedOn w:val="DefaultParagraphFont"/>
    <w:uiPriority w:val="99"/>
    <w:semiHidden/>
    <w:unhideWhenUsed/>
    <w:rsid w:val="00AD056F"/>
    <w:rPr>
      <w:color w:val="808080"/>
      <w:shd w:val="clear" w:color="auto" w:fill="E6E6E6"/>
    </w:rPr>
  </w:style>
  <w:style w:type="character" w:customStyle="1" w:styleId="UnresolvedMention3000000000">
    <w:name w:val="Unresolved Mention3000000000"/>
    <w:basedOn w:val="DefaultParagraphFont"/>
    <w:uiPriority w:val="99"/>
    <w:semiHidden/>
    <w:unhideWhenUsed/>
    <w:rsid w:val="00AD056F"/>
    <w:rPr>
      <w:color w:val="808080"/>
      <w:shd w:val="clear" w:color="auto" w:fill="E6E6E6"/>
    </w:rPr>
  </w:style>
  <w:style w:type="character" w:customStyle="1" w:styleId="UnresolvedMention30000000000">
    <w:name w:val="Unresolved Mention30000000000"/>
    <w:basedOn w:val="DefaultParagraphFont"/>
    <w:uiPriority w:val="99"/>
    <w:semiHidden/>
    <w:unhideWhenUsed/>
    <w:rsid w:val="00AD056F"/>
    <w:rPr>
      <w:color w:val="808080"/>
      <w:shd w:val="clear" w:color="auto" w:fill="E6E6E6"/>
    </w:rPr>
  </w:style>
  <w:style w:type="character" w:customStyle="1" w:styleId="UnresolvedMention300000000000">
    <w:name w:val="Unresolved Mention300000000000"/>
    <w:basedOn w:val="DefaultParagraphFont"/>
    <w:uiPriority w:val="99"/>
    <w:semiHidden/>
    <w:unhideWhenUsed/>
    <w:rsid w:val="00AD056F"/>
    <w:rPr>
      <w:color w:val="808080"/>
      <w:shd w:val="clear" w:color="auto" w:fill="E6E6E6"/>
    </w:rPr>
  </w:style>
  <w:style w:type="character" w:customStyle="1" w:styleId="UnresolvedMention3000000000000">
    <w:name w:val="Unresolved Mention3000000000000"/>
    <w:basedOn w:val="DefaultParagraphFont"/>
    <w:uiPriority w:val="99"/>
    <w:semiHidden/>
    <w:unhideWhenUsed/>
    <w:rsid w:val="00AD056F"/>
    <w:rPr>
      <w:color w:val="808080"/>
      <w:shd w:val="clear" w:color="auto" w:fill="E6E6E6"/>
    </w:rPr>
  </w:style>
  <w:style w:type="character" w:customStyle="1" w:styleId="UnresolvedMention4">
    <w:name w:val="Unresolved Mention4"/>
    <w:basedOn w:val="DefaultParagraphFont"/>
    <w:uiPriority w:val="99"/>
    <w:semiHidden/>
    <w:unhideWhenUsed/>
    <w:rsid w:val="00AD056F"/>
    <w:rPr>
      <w:color w:val="808080"/>
      <w:shd w:val="clear" w:color="auto" w:fill="E6E6E6"/>
    </w:rPr>
  </w:style>
  <w:style w:type="character" w:customStyle="1" w:styleId="UnresolvedMention5">
    <w:name w:val="Unresolved Mention5"/>
    <w:basedOn w:val="DefaultParagraphFont"/>
    <w:uiPriority w:val="99"/>
    <w:semiHidden/>
    <w:unhideWhenUsed/>
    <w:rsid w:val="00AD056F"/>
    <w:rPr>
      <w:color w:val="808080"/>
      <w:shd w:val="clear" w:color="auto" w:fill="E6E6E6"/>
    </w:rPr>
  </w:style>
  <w:style w:type="paragraph" w:customStyle="1" w:styleId="paragraph">
    <w:name w:val="paragraph"/>
    <w:basedOn w:val="Normal"/>
    <w:rsid w:val="00AD056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rsid w:val="00AD056F"/>
  </w:style>
  <w:style w:type="character" w:customStyle="1" w:styleId="eop">
    <w:name w:val="eop"/>
    <w:rsid w:val="00AD056F"/>
  </w:style>
  <w:style w:type="character" w:styleId="SubtleEmphasis">
    <w:name w:val="Subtle Emphasis"/>
    <w:basedOn w:val="DefaultParagraphFont"/>
    <w:uiPriority w:val="19"/>
    <w:qFormat/>
    <w:rsid w:val="00AD056F"/>
    <w:rPr>
      <w:i/>
      <w:iCs/>
      <w:color w:val="404040" w:themeColor="text1" w:themeTint="BF"/>
    </w:rPr>
  </w:style>
  <w:style w:type="character" w:customStyle="1" w:styleId="UnresolvedMention6">
    <w:name w:val="Unresolved Mention6"/>
    <w:basedOn w:val="DefaultParagraphFont"/>
    <w:uiPriority w:val="99"/>
    <w:semiHidden/>
    <w:unhideWhenUsed/>
    <w:rsid w:val="00AD056F"/>
    <w:rPr>
      <w:color w:val="808080"/>
      <w:shd w:val="clear" w:color="auto" w:fill="E6E6E6"/>
    </w:rPr>
  </w:style>
  <w:style w:type="character" w:customStyle="1" w:styleId="UnresolvedMention7">
    <w:name w:val="Unresolved Mention7"/>
    <w:basedOn w:val="DefaultParagraphFont"/>
    <w:uiPriority w:val="99"/>
    <w:semiHidden/>
    <w:unhideWhenUsed/>
    <w:rsid w:val="00AD056F"/>
    <w:rPr>
      <w:color w:val="808080"/>
      <w:shd w:val="clear" w:color="auto" w:fill="E6E6E6"/>
    </w:rPr>
  </w:style>
  <w:style w:type="character" w:styleId="Emphasis">
    <w:name w:val="Emphasis"/>
    <w:basedOn w:val="DefaultParagraphFont"/>
    <w:uiPriority w:val="20"/>
    <w:qFormat/>
    <w:rsid w:val="00AD056F"/>
    <w:rPr>
      <w:i/>
      <w:iCs/>
      <w:sz w:val="24"/>
    </w:rPr>
  </w:style>
  <w:style w:type="character" w:customStyle="1" w:styleId="UnresolvedMention8">
    <w:name w:val="Unresolved Mention8"/>
    <w:basedOn w:val="DefaultParagraphFont"/>
    <w:uiPriority w:val="99"/>
    <w:semiHidden/>
    <w:unhideWhenUsed/>
    <w:rsid w:val="00AD056F"/>
    <w:rPr>
      <w:color w:val="605E5C"/>
      <w:shd w:val="clear" w:color="auto" w:fill="E1DFDD"/>
    </w:rPr>
  </w:style>
  <w:style w:type="paragraph" w:customStyle="1" w:styleId="xl64">
    <w:name w:val="xl64"/>
    <w:basedOn w:val="Normal"/>
    <w:rsid w:val="00AD056F"/>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character" w:customStyle="1" w:styleId="advancedproofingissue">
    <w:name w:val="advancedproofingissue"/>
    <w:rsid w:val="00AD056F"/>
  </w:style>
  <w:style w:type="character" w:customStyle="1" w:styleId="UnresolvedMention9">
    <w:name w:val="Unresolved Mention9"/>
    <w:basedOn w:val="DefaultParagraphFont"/>
    <w:uiPriority w:val="99"/>
    <w:semiHidden/>
    <w:unhideWhenUsed/>
    <w:rsid w:val="00AD056F"/>
    <w:rPr>
      <w:color w:val="605E5C"/>
      <w:shd w:val="clear" w:color="auto" w:fill="E1DFDD"/>
    </w:rPr>
  </w:style>
  <w:style w:type="paragraph" w:customStyle="1" w:styleId="font5">
    <w:name w:val="font5"/>
    <w:basedOn w:val="Normal"/>
    <w:rsid w:val="00AD056F"/>
    <w:pPr>
      <w:spacing w:before="100" w:beforeAutospacing="1" w:after="100" w:afterAutospacing="1" w:line="240" w:lineRule="auto"/>
    </w:pPr>
    <w:rPr>
      <w:rFonts w:eastAsia="Times New Roman" w:cs="Arial"/>
      <w:b/>
      <w:bCs/>
      <w:color w:val="000000"/>
      <w:sz w:val="22"/>
      <w:lang w:eastAsia="en-GB"/>
    </w:rPr>
  </w:style>
  <w:style w:type="paragraph" w:customStyle="1" w:styleId="font6">
    <w:name w:val="font6"/>
    <w:basedOn w:val="Normal"/>
    <w:rsid w:val="00AD056F"/>
    <w:pPr>
      <w:spacing w:before="100" w:beforeAutospacing="1" w:after="100" w:afterAutospacing="1" w:line="240" w:lineRule="auto"/>
    </w:pPr>
    <w:rPr>
      <w:rFonts w:eastAsia="Times New Roman" w:cs="Arial"/>
      <w:color w:val="000000"/>
      <w:sz w:val="22"/>
      <w:lang w:eastAsia="en-GB"/>
    </w:rPr>
  </w:style>
  <w:style w:type="paragraph" w:customStyle="1" w:styleId="font7">
    <w:name w:val="font7"/>
    <w:basedOn w:val="Normal"/>
    <w:rsid w:val="00AD056F"/>
    <w:pPr>
      <w:spacing w:before="100" w:beforeAutospacing="1" w:after="100" w:afterAutospacing="1" w:line="240" w:lineRule="auto"/>
    </w:pPr>
    <w:rPr>
      <w:rFonts w:eastAsia="Times New Roman" w:cs="Arial"/>
      <w:color w:val="000000"/>
      <w:sz w:val="17"/>
      <w:szCs w:val="17"/>
      <w:lang w:eastAsia="en-GB"/>
    </w:rPr>
  </w:style>
  <w:style w:type="paragraph" w:customStyle="1" w:styleId="xl63">
    <w:name w:val="xl63"/>
    <w:basedOn w:val="Normal"/>
    <w:rsid w:val="00AD056F"/>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sz w:val="24"/>
      <w:szCs w:val="24"/>
      <w:lang w:eastAsia="en-GB"/>
    </w:rPr>
  </w:style>
  <w:style w:type="paragraph" w:customStyle="1" w:styleId="xl65">
    <w:name w:val="xl65"/>
    <w:basedOn w:val="Normal"/>
    <w:rsid w:val="00AD056F"/>
    <w:pPr>
      <w:pBdr>
        <w:top w:val="single" w:sz="4" w:space="0" w:color="000000"/>
        <w:left w:val="single" w:sz="4" w:space="0" w:color="000000"/>
        <w:bottom w:val="single" w:sz="8" w:space="0" w:color="auto"/>
        <w:right w:val="single" w:sz="8" w:space="0" w:color="auto"/>
      </w:pBdr>
      <w:spacing w:before="100" w:beforeAutospacing="1" w:after="100" w:afterAutospacing="1" w:line="240" w:lineRule="auto"/>
      <w:jc w:val="both"/>
      <w:textAlignment w:val="center"/>
    </w:pPr>
    <w:rPr>
      <w:rFonts w:eastAsia="Times New Roman" w:cs="Arial"/>
      <w:b/>
      <w:bCs/>
      <w:sz w:val="24"/>
      <w:szCs w:val="24"/>
      <w:lang w:eastAsia="en-GB"/>
    </w:rPr>
  </w:style>
  <w:style w:type="paragraph" w:customStyle="1" w:styleId="xl66">
    <w:name w:val="xl66"/>
    <w:basedOn w:val="Normal"/>
    <w:rsid w:val="00AD056F"/>
    <w:pPr>
      <w:pBdr>
        <w:top w:val="single" w:sz="4" w:space="0" w:color="000000"/>
        <w:bottom w:val="single" w:sz="8" w:space="0" w:color="auto"/>
        <w:right w:val="single" w:sz="8" w:space="0" w:color="auto"/>
      </w:pBdr>
      <w:spacing w:before="100" w:beforeAutospacing="1" w:after="100" w:afterAutospacing="1" w:line="240" w:lineRule="auto"/>
      <w:jc w:val="center"/>
      <w:textAlignment w:val="center"/>
    </w:pPr>
    <w:rPr>
      <w:rFonts w:eastAsia="Times New Roman" w:cs="Arial"/>
      <w:b/>
      <w:bCs/>
      <w:sz w:val="24"/>
      <w:szCs w:val="24"/>
      <w:lang w:eastAsia="en-GB"/>
    </w:rPr>
  </w:style>
  <w:style w:type="paragraph" w:customStyle="1" w:styleId="xl67">
    <w:name w:val="xl67"/>
    <w:basedOn w:val="Normal"/>
    <w:rsid w:val="00AD056F"/>
    <w:pPr>
      <w:pBdr>
        <w:left w:val="single" w:sz="4" w:space="0" w:color="000000"/>
        <w:bottom w:val="single" w:sz="8" w:space="0" w:color="auto"/>
        <w:right w:val="single" w:sz="8" w:space="0" w:color="auto"/>
      </w:pBdr>
      <w:spacing w:before="100" w:beforeAutospacing="1" w:after="100" w:afterAutospacing="1" w:line="240" w:lineRule="auto"/>
      <w:jc w:val="both"/>
      <w:textAlignment w:val="center"/>
    </w:pPr>
    <w:rPr>
      <w:rFonts w:eastAsia="Times New Roman" w:cs="Arial"/>
      <w:color w:val="000000"/>
      <w:sz w:val="24"/>
      <w:szCs w:val="24"/>
      <w:lang w:eastAsia="en-GB"/>
    </w:rPr>
  </w:style>
  <w:style w:type="paragraph" w:customStyle="1" w:styleId="xl68">
    <w:name w:val="xl68"/>
    <w:basedOn w:val="Normal"/>
    <w:rsid w:val="00AD056F"/>
    <w:pPr>
      <w:pBdr>
        <w:left w:val="single" w:sz="4" w:space="0" w:color="000000"/>
        <w:bottom w:val="single" w:sz="8" w:space="0" w:color="auto"/>
        <w:right w:val="single" w:sz="8" w:space="0" w:color="auto"/>
      </w:pBdr>
      <w:spacing w:before="100" w:beforeAutospacing="1" w:after="100" w:afterAutospacing="1" w:line="240" w:lineRule="auto"/>
      <w:jc w:val="both"/>
      <w:textAlignment w:val="center"/>
    </w:pPr>
    <w:rPr>
      <w:rFonts w:eastAsia="Times New Roman" w:cs="Arial"/>
      <w:sz w:val="24"/>
      <w:szCs w:val="24"/>
      <w:lang w:eastAsia="en-GB"/>
    </w:rPr>
  </w:style>
  <w:style w:type="paragraph" w:customStyle="1" w:styleId="xl69">
    <w:name w:val="xl69"/>
    <w:basedOn w:val="Normal"/>
    <w:rsid w:val="00AD056F"/>
    <w:pPr>
      <w:pBdr>
        <w:bottom w:val="single" w:sz="8" w:space="0" w:color="auto"/>
        <w:right w:val="single" w:sz="8" w:space="0" w:color="auto"/>
      </w:pBdr>
      <w:spacing w:before="100" w:beforeAutospacing="1" w:after="100" w:afterAutospacing="1" w:line="240" w:lineRule="auto"/>
      <w:textAlignment w:val="center"/>
    </w:pPr>
    <w:rPr>
      <w:rFonts w:eastAsia="Times New Roman" w:cs="Arial"/>
      <w:color w:val="000000"/>
      <w:sz w:val="24"/>
      <w:szCs w:val="24"/>
      <w:lang w:eastAsia="en-GB"/>
    </w:rPr>
  </w:style>
  <w:style w:type="paragraph" w:customStyle="1" w:styleId="xl70">
    <w:name w:val="xl70"/>
    <w:basedOn w:val="Normal"/>
    <w:rsid w:val="00AD056F"/>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Arial"/>
      <w:b/>
      <w:bCs/>
      <w:color w:val="000000"/>
      <w:sz w:val="24"/>
      <w:szCs w:val="24"/>
      <w:lang w:eastAsia="en-GB"/>
    </w:rPr>
  </w:style>
  <w:style w:type="paragraph" w:customStyle="1" w:styleId="xl71">
    <w:name w:val="xl71"/>
    <w:basedOn w:val="Normal"/>
    <w:rsid w:val="00AD056F"/>
    <w:pPr>
      <w:pBdr>
        <w:top w:val="single" w:sz="8" w:space="0" w:color="auto"/>
        <w:left w:val="single" w:sz="4" w:space="0" w:color="000000"/>
        <w:bottom w:val="single" w:sz="8" w:space="0" w:color="auto"/>
      </w:pBdr>
      <w:spacing w:before="100" w:beforeAutospacing="1" w:after="100" w:afterAutospacing="1" w:line="240" w:lineRule="auto"/>
      <w:jc w:val="center"/>
      <w:textAlignment w:val="center"/>
    </w:pPr>
    <w:rPr>
      <w:rFonts w:eastAsia="Times New Roman" w:cs="Arial"/>
      <w:b/>
      <w:bCs/>
      <w:color w:val="000000"/>
      <w:sz w:val="24"/>
      <w:szCs w:val="24"/>
      <w:lang w:eastAsia="en-GB"/>
    </w:rPr>
  </w:style>
  <w:style w:type="paragraph" w:customStyle="1" w:styleId="xl72">
    <w:name w:val="xl72"/>
    <w:basedOn w:val="Normal"/>
    <w:rsid w:val="00AD056F"/>
    <w:pPr>
      <w:pBdr>
        <w:top w:val="single" w:sz="8" w:space="0" w:color="auto"/>
        <w:bottom w:val="single" w:sz="8" w:space="0" w:color="auto"/>
      </w:pBdr>
      <w:spacing w:before="100" w:beforeAutospacing="1" w:after="100" w:afterAutospacing="1" w:line="240" w:lineRule="auto"/>
      <w:jc w:val="center"/>
      <w:textAlignment w:val="center"/>
    </w:pPr>
    <w:rPr>
      <w:rFonts w:eastAsia="Times New Roman" w:cs="Arial"/>
      <w:b/>
      <w:bCs/>
      <w:color w:val="000000"/>
      <w:sz w:val="24"/>
      <w:szCs w:val="24"/>
      <w:lang w:eastAsia="en-GB"/>
    </w:rPr>
  </w:style>
  <w:style w:type="paragraph" w:customStyle="1" w:styleId="xl73">
    <w:name w:val="xl73"/>
    <w:basedOn w:val="Normal"/>
    <w:rsid w:val="00AD056F"/>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b/>
      <w:bCs/>
      <w:color w:val="000000"/>
      <w:sz w:val="24"/>
      <w:szCs w:val="24"/>
      <w:lang w:eastAsia="en-GB"/>
    </w:rPr>
  </w:style>
  <w:style w:type="paragraph" w:customStyle="1" w:styleId="xl74">
    <w:name w:val="xl74"/>
    <w:basedOn w:val="Normal"/>
    <w:rsid w:val="00AD056F"/>
    <w:pPr>
      <w:pBdr>
        <w:top w:val="single" w:sz="8" w:space="0" w:color="auto"/>
        <w:left w:val="single" w:sz="4" w:space="0" w:color="000000"/>
        <w:bottom w:val="single" w:sz="8" w:space="0" w:color="auto"/>
      </w:pBdr>
      <w:spacing w:before="100" w:beforeAutospacing="1" w:after="100" w:afterAutospacing="1" w:line="240" w:lineRule="auto"/>
      <w:jc w:val="center"/>
      <w:textAlignment w:val="center"/>
    </w:pPr>
    <w:rPr>
      <w:rFonts w:eastAsia="Times New Roman" w:cs="Arial"/>
      <w:color w:val="000000"/>
      <w:sz w:val="24"/>
      <w:szCs w:val="24"/>
      <w:lang w:eastAsia="en-GB"/>
    </w:rPr>
  </w:style>
  <w:style w:type="paragraph" w:customStyle="1" w:styleId="xl75">
    <w:name w:val="xl75"/>
    <w:basedOn w:val="Normal"/>
    <w:rsid w:val="00AD056F"/>
    <w:pPr>
      <w:pBdr>
        <w:top w:val="single" w:sz="8" w:space="0" w:color="auto"/>
        <w:bottom w:val="single" w:sz="8" w:space="0" w:color="auto"/>
      </w:pBdr>
      <w:spacing w:before="100" w:beforeAutospacing="1" w:after="100" w:afterAutospacing="1" w:line="240" w:lineRule="auto"/>
      <w:jc w:val="center"/>
      <w:textAlignment w:val="center"/>
    </w:pPr>
    <w:rPr>
      <w:rFonts w:eastAsia="Times New Roman" w:cs="Arial"/>
      <w:color w:val="000000"/>
      <w:sz w:val="24"/>
      <w:szCs w:val="24"/>
      <w:lang w:eastAsia="en-GB"/>
    </w:rPr>
  </w:style>
  <w:style w:type="paragraph" w:customStyle="1" w:styleId="xl76">
    <w:name w:val="xl76"/>
    <w:basedOn w:val="Normal"/>
    <w:rsid w:val="00AD056F"/>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sz w:val="24"/>
      <w:szCs w:val="24"/>
      <w:lang w:eastAsia="en-GB"/>
    </w:rPr>
  </w:style>
  <w:style w:type="paragraph" w:customStyle="1" w:styleId="xl77">
    <w:name w:val="xl77"/>
    <w:basedOn w:val="Normal"/>
    <w:rsid w:val="00AD056F"/>
    <w:pPr>
      <w:pBdr>
        <w:top w:val="single" w:sz="8" w:space="0" w:color="auto"/>
        <w:left w:val="single" w:sz="4" w:space="0" w:color="000000"/>
        <w:bottom w:val="single" w:sz="8" w:space="0" w:color="auto"/>
      </w:pBdr>
      <w:spacing w:before="100" w:beforeAutospacing="1" w:after="100" w:afterAutospacing="1" w:line="240" w:lineRule="auto"/>
      <w:jc w:val="center"/>
      <w:textAlignment w:val="center"/>
    </w:pPr>
    <w:rPr>
      <w:rFonts w:eastAsia="Times New Roman" w:cs="Arial"/>
      <w:b/>
      <w:bCs/>
      <w:sz w:val="24"/>
      <w:szCs w:val="24"/>
      <w:lang w:eastAsia="en-GB"/>
    </w:rPr>
  </w:style>
  <w:style w:type="paragraph" w:customStyle="1" w:styleId="xl78">
    <w:name w:val="xl78"/>
    <w:basedOn w:val="Normal"/>
    <w:rsid w:val="00AD056F"/>
    <w:pPr>
      <w:pBdr>
        <w:top w:val="single" w:sz="8" w:space="0" w:color="auto"/>
        <w:bottom w:val="single" w:sz="8" w:space="0" w:color="auto"/>
      </w:pBdr>
      <w:spacing w:before="100" w:beforeAutospacing="1" w:after="100" w:afterAutospacing="1" w:line="240" w:lineRule="auto"/>
      <w:jc w:val="center"/>
      <w:textAlignment w:val="center"/>
    </w:pPr>
    <w:rPr>
      <w:rFonts w:eastAsia="Times New Roman" w:cs="Arial"/>
      <w:b/>
      <w:bCs/>
      <w:sz w:val="24"/>
      <w:szCs w:val="24"/>
      <w:lang w:eastAsia="en-GB"/>
    </w:rPr>
  </w:style>
  <w:style w:type="paragraph" w:customStyle="1" w:styleId="xl79">
    <w:name w:val="xl79"/>
    <w:basedOn w:val="Normal"/>
    <w:rsid w:val="00AD056F"/>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b/>
      <w:bCs/>
      <w:sz w:val="24"/>
      <w:szCs w:val="24"/>
      <w:lang w:eastAsia="en-GB"/>
    </w:rPr>
  </w:style>
  <w:style w:type="character" w:customStyle="1" w:styleId="UnresolvedMention10">
    <w:name w:val="Unresolved Mention10"/>
    <w:basedOn w:val="DefaultParagraphFont"/>
    <w:uiPriority w:val="99"/>
    <w:semiHidden/>
    <w:unhideWhenUsed/>
    <w:rsid w:val="00AD056F"/>
    <w:rPr>
      <w:color w:val="605E5C"/>
      <w:shd w:val="clear" w:color="auto" w:fill="E1DFDD"/>
    </w:rPr>
  </w:style>
  <w:style w:type="character" w:customStyle="1" w:styleId="contextualspellingandgrammarerror">
    <w:name w:val="contextualspellingandgrammarerror"/>
    <w:basedOn w:val="DefaultParagraphFont"/>
    <w:rsid w:val="00AD056F"/>
  </w:style>
  <w:style w:type="character" w:customStyle="1" w:styleId="UnresolvedMention11">
    <w:name w:val="Unresolved Mention11"/>
    <w:basedOn w:val="DefaultParagraphFont"/>
    <w:uiPriority w:val="99"/>
    <w:semiHidden/>
    <w:unhideWhenUsed/>
    <w:rsid w:val="00AD056F"/>
    <w:rPr>
      <w:color w:val="605E5C"/>
      <w:shd w:val="clear" w:color="auto" w:fill="E1DFDD"/>
    </w:rPr>
  </w:style>
  <w:style w:type="table" w:customStyle="1" w:styleId="TableGrid3">
    <w:name w:val="Table Grid3"/>
    <w:basedOn w:val="TableNormal"/>
    <w:next w:val="TableGrid"/>
    <w:uiPriority w:val="59"/>
    <w:rsid w:val="00AD05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2">
    <w:name w:val="Unresolved Mention12"/>
    <w:basedOn w:val="DefaultParagraphFont"/>
    <w:uiPriority w:val="99"/>
    <w:semiHidden/>
    <w:unhideWhenUsed/>
    <w:rsid w:val="00AD056F"/>
    <w:rPr>
      <w:color w:val="605E5C"/>
      <w:shd w:val="clear" w:color="auto" w:fill="E1DFDD"/>
    </w:rPr>
  </w:style>
  <w:style w:type="table" w:customStyle="1" w:styleId="TableGrid2">
    <w:name w:val="Table Grid2"/>
    <w:basedOn w:val="TableNormal"/>
    <w:next w:val="TableGrid"/>
    <w:rsid w:val="00AD056F"/>
    <w:pPr>
      <w:spacing w:after="0" w:line="240" w:lineRule="auto"/>
    </w:pPr>
    <w:rPr>
      <w:rFonts w:ascii="Montserrat" w:hAnsi="Montserrat"/>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D05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056F"/>
    <w:rPr>
      <w:b/>
      <w:bCs/>
    </w:rPr>
  </w:style>
  <w:style w:type="character" w:customStyle="1" w:styleId="scxw79600577">
    <w:name w:val="scxw79600577"/>
    <w:basedOn w:val="DefaultParagraphFont"/>
    <w:rsid w:val="00AD056F"/>
  </w:style>
  <w:style w:type="character" w:customStyle="1" w:styleId="UnresolvedMention13">
    <w:name w:val="Unresolved Mention13"/>
    <w:basedOn w:val="DefaultParagraphFont"/>
    <w:uiPriority w:val="99"/>
    <w:semiHidden/>
    <w:unhideWhenUsed/>
    <w:rsid w:val="00AD056F"/>
    <w:rPr>
      <w:color w:val="605E5C"/>
      <w:shd w:val="clear" w:color="auto" w:fill="E1DFDD"/>
    </w:rPr>
  </w:style>
  <w:style w:type="character" w:customStyle="1" w:styleId="period">
    <w:name w:val="period"/>
    <w:basedOn w:val="DefaultParagraphFont"/>
    <w:rsid w:val="00AD056F"/>
  </w:style>
  <w:style w:type="character" w:customStyle="1" w:styleId="cit">
    <w:name w:val="cit"/>
    <w:basedOn w:val="DefaultParagraphFont"/>
    <w:rsid w:val="00AD056F"/>
  </w:style>
  <w:style w:type="character" w:customStyle="1" w:styleId="citation-doi">
    <w:name w:val="citation-doi"/>
    <w:basedOn w:val="DefaultParagraphFont"/>
    <w:rsid w:val="00AD056F"/>
  </w:style>
  <w:style w:type="paragraph" w:customStyle="1" w:styleId="Style1">
    <w:name w:val="Style1"/>
    <w:basedOn w:val="Heading1"/>
    <w:link w:val="Style1Char"/>
    <w:qFormat/>
    <w:rsid w:val="003D64C0"/>
    <w:pPr>
      <w:ind w:left="567" w:hanging="567"/>
    </w:pPr>
  </w:style>
  <w:style w:type="paragraph" w:styleId="ListBullet">
    <w:name w:val="List Bullet"/>
    <w:basedOn w:val="Normal"/>
    <w:uiPriority w:val="99"/>
    <w:unhideWhenUsed/>
    <w:rsid w:val="00401E3A"/>
    <w:pPr>
      <w:numPr>
        <w:numId w:val="4"/>
      </w:numPr>
      <w:contextualSpacing/>
    </w:pPr>
  </w:style>
  <w:style w:type="character" w:customStyle="1" w:styleId="Style1Char">
    <w:name w:val="Style1 Char"/>
    <w:basedOn w:val="Heading1Char"/>
    <w:link w:val="Style1"/>
    <w:rsid w:val="003D64C0"/>
    <w:rPr>
      <w:rFonts w:ascii="Montserrat" w:eastAsiaTheme="majorEastAsia" w:hAnsi="Montserrat" w:cstheme="majorBidi"/>
      <w:b/>
      <w:color w:val="00B0F0"/>
      <w:sz w:val="48"/>
      <w:szCs w:val="32"/>
    </w:rPr>
  </w:style>
  <w:style w:type="paragraph" w:customStyle="1" w:styleId="Style2">
    <w:name w:val="Style2"/>
    <w:basedOn w:val="Heading2"/>
    <w:link w:val="Style2Char"/>
    <w:qFormat/>
    <w:rsid w:val="00576A78"/>
    <w:rPr>
      <w:rFonts w:ascii="Montserrat" w:hAnsi="Montserrat"/>
      <w:b/>
      <w:color w:val="00B0F0"/>
      <w:sz w:val="32"/>
    </w:rPr>
  </w:style>
  <w:style w:type="paragraph" w:customStyle="1" w:styleId="Style3">
    <w:name w:val="Style3"/>
    <w:basedOn w:val="Heading3"/>
    <w:link w:val="Style3Char"/>
    <w:qFormat/>
    <w:rsid w:val="00576A78"/>
    <w:rPr>
      <w:rFonts w:ascii="Montserrat" w:hAnsi="Montserrat"/>
      <w:color w:val="00B0F0"/>
      <w:sz w:val="32"/>
    </w:rPr>
  </w:style>
  <w:style w:type="character" w:customStyle="1" w:styleId="Style2Char">
    <w:name w:val="Style2 Char"/>
    <w:basedOn w:val="Heading2Char"/>
    <w:link w:val="Style2"/>
    <w:rsid w:val="00576A78"/>
    <w:rPr>
      <w:rFonts w:ascii="Montserrat" w:eastAsiaTheme="majorEastAsia" w:hAnsi="Montserrat" w:cstheme="majorBidi"/>
      <w:b/>
      <w:color w:val="00B0F0"/>
      <w:sz w:val="32"/>
      <w:szCs w:val="26"/>
    </w:rPr>
  </w:style>
  <w:style w:type="character" w:customStyle="1" w:styleId="Style3Char">
    <w:name w:val="Style3 Char"/>
    <w:basedOn w:val="Heading3Char"/>
    <w:link w:val="Style3"/>
    <w:rsid w:val="00576A78"/>
    <w:rPr>
      <w:rFonts w:ascii="Montserrat" w:eastAsiaTheme="majorEastAsia" w:hAnsi="Montserrat" w:cstheme="majorBidi"/>
      <w:color w:val="00B0F0"/>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468347">
      <w:bodyDiv w:val="1"/>
      <w:marLeft w:val="0"/>
      <w:marRight w:val="0"/>
      <w:marTop w:val="0"/>
      <w:marBottom w:val="0"/>
      <w:divBdr>
        <w:top w:val="none" w:sz="0" w:space="0" w:color="auto"/>
        <w:left w:val="none" w:sz="0" w:space="0" w:color="auto"/>
        <w:bottom w:val="none" w:sz="0" w:space="0" w:color="auto"/>
        <w:right w:val="none" w:sz="0" w:space="0" w:color="auto"/>
      </w:divBdr>
    </w:div>
    <w:div w:id="144665407">
      <w:bodyDiv w:val="1"/>
      <w:marLeft w:val="0"/>
      <w:marRight w:val="0"/>
      <w:marTop w:val="0"/>
      <w:marBottom w:val="0"/>
      <w:divBdr>
        <w:top w:val="none" w:sz="0" w:space="0" w:color="auto"/>
        <w:left w:val="none" w:sz="0" w:space="0" w:color="auto"/>
        <w:bottom w:val="none" w:sz="0" w:space="0" w:color="auto"/>
        <w:right w:val="none" w:sz="0" w:space="0" w:color="auto"/>
      </w:divBdr>
    </w:div>
    <w:div w:id="866212606">
      <w:bodyDiv w:val="1"/>
      <w:marLeft w:val="0"/>
      <w:marRight w:val="0"/>
      <w:marTop w:val="0"/>
      <w:marBottom w:val="0"/>
      <w:divBdr>
        <w:top w:val="none" w:sz="0" w:space="0" w:color="auto"/>
        <w:left w:val="none" w:sz="0" w:space="0" w:color="auto"/>
        <w:bottom w:val="none" w:sz="0" w:space="0" w:color="auto"/>
        <w:right w:val="none" w:sz="0" w:space="0" w:color="auto"/>
      </w:divBdr>
    </w:div>
    <w:div w:id="950162589">
      <w:bodyDiv w:val="1"/>
      <w:marLeft w:val="0"/>
      <w:marRight w:val="0"/>
      <w:marTop w:val="0"/>
      <w:marBottom w:val="0"/>
      <w:divBdr>
        <w:top w:val="none" w:sz="0" w:space="0" w:color="auto"/>
        <w:left w:val="none" w:sz="0" w:space="0" w:color="auto"/>
        <w:bottom w:val="none" w:sz="0" w:space="0" w:color="auto"/>
        <w:right w:val="none" w:sz="0" w:space="0" w:color="auto"/>
      </w:divBdr>
      <w:divsChild>
        <w:div w:id="480969044">
          <w:marLeft w:val="0"/>
          <w:marRight w:val="0"/>
          <w:marTop w:val="0"/>
          <w:marBottom w:val="0"/>
          <w:divBdr>
            <w:top w:val="none" w:sz="0" w:space="0" w:color="auto"/>
            <w:left w:val="none" w:sz="0" w:space="0" w:color="auto"/>
            <w:bottom w:val="none" w:sz="0" w:space="0" w:color="auto"/>
            <w:right w:val="none" w:sz="0" w:space="0" w:color="auto"/>
          </w:divBdr>
        </w:div>
        <w:div w:id="553195129">
          <w:marLeft w:val="0"/>
          <w:marRight w:val="0"/>
          <w:marTop w:val="0"/>
          <w:marBottom w:val="0"/>
          <w:divBdr>
            <w:top w:val="none" w:sz="0" w:space="0" w:color="auto"/>
            <w:left w:val="none" w:sz="0" w:space="0" w:color="auto"/>
            <w:bottom w:val="none" w:sz="0" w:space="0" w:color="auto"/>
            <w:right w:val="none" w:sz="0" w:space="0" w:color="auto"/>
          </w:divBdr>
        </w:div>
        <w:div w:id="853299098">
          <w:marLeft w:val="0"/>
          <w:marRight w:val="0"/>
          <w:marTop w:val="0"/>
          <w:marBottom w:val="0"/>
          <w:divBdr>
            <w:top w:val="none" w:sz="0" w:space="0" w:color="auto"/>
            <w:left w:val="none" w:sz="0" w:space="0" w:color="auto"/>
            <w:bottom w:val="none" w:sz="0" w:space="0" w:color="auto"/>
            <w:right w:val="none" w:sz="0" w:space="0" w:color="auto"/>
          </w:divBdr>
        </w:div>
        <w:div w:id="928150240">
          <w:marLeft w:val="0"/>
          <w:marRight w:val="0"/>
          <w:marTop w:val="0"/>
          <w:marBottom w:val="0"/>
          <w:divBdr>
            <w:top w:val="none" w:sz="0" w:space="0" w:color="auto"/>
            <w:left w:val="none" w:sz="0" w:space="0" w:color="auto"/>
            <w:bottom w:val="none" w:sz="0" w:space="0" w:color="auto"/>
            <w:right w:val="none" w:sz="0" w:space="0" w:color="auto"/>
          </w:divBdr>
        </w:div>
        <w:div w:id="1311054829">
          <w:marLeft w:val="0"/>
          <w:marRight w:val="0"/>
          <w:marTop w:val="0"/>
          <w:marBottom w:val="0"/>
          <w:divBdr>
            <w:top w:val="none" w:sz="0" w:space="0" w:color="auto"/>
            <w:left w:val="none" w:sz="0" w:space="0" w:color="auto"/>
            <w:bottom w:val="none" w:sz="0" w:space="0" w:color="auto"/>
            <w:right w:val="none" w:sz="0" w:space="0" w:color="auto"/>
          </w:divBdr>
        </w:div>
        <w:div w:id="1451627370">
          <w:marLeft w:val="0"/>
          <w:marRight w:val="0"/>
          <w:marTop w:val="0"/>
          <w:marBottom w:val="0"/>
          <w:divBdr>
            <w:top w:val="none" w:sz="0" w:space="0" w:color="auto"/>
            <w:left w:val="none" w:sz="0" w:space="0" w:color="auto"/>
            <w:bottom w:val="none" w:sz="0" w:space="0" w:color="auto"/>
            <w:right w:val="none" w:sz="0" w:space="0" w:color="auto"/>
          </w:divBdr>
        </w:div>
        <w:div w:id="1740252044">
          <w:marLeft w:val="0"/>
          <w:marRight w:val="0"/>
          <w:marTop w:val="0"/>
          <w:marBottom w:val="0"/>
          <w:divBdr>
            <w:top w:val="none" w:sz="0" w:space="0" w:color="auto"/>
            <w:left w:val="none" w:sz="0" w:space="0" w:color="auto"/>
            <w:bottom w:val="none" w:sz="0" w:space="0" w:color="auto"/>
            <w:right w:val="none" w:sz="0" w:space="0" w:color="auto"/>
          </w:divBdr>
        </w:div>
        <w:div w:id="1822038506">
          <w:marLeft w:val="0"/>
          <w:marRight w:val="0"/>
          <w:marTop w:val="0"/>
          <w:marBottom w:val="0"/>
          <w:divBdr>
            <w:top w:val="none" w:sz="0" w:space="0" w:color="auto"/>
            <w:left w:val="none" w:sz="0" w:space="0" w:color="auto"/>
            <w:bottom w:val="none" w:sz="0" w:space="0" w:color="auto"/>
            <w:right w:val="none" w:sz="0" w:space="0" w:color="auto"/>
          </w:divBdr>
        </w:div>
        <w:div w:id="2099523924">
          <w:marLeft w:val="0"/>
          <w:marRight w:val="0"/>
          <w:marTop w:val="0"/>
          <w:marBottom w:val="0"/>
          <w:divBdr>
            <w:top w:val="none" w:sz="0" w:space="0" w:color="auto"/>
            <w:left w:val="none" w:sz="0" w:space="0" w:color="auto"/>
            <w:bottom w:val="none" w:sz="0" w:space="0" w:color="auto"/>
            <w:right w:val="none" w:sz="0" w:space="0" w:color="auto"/>
          </w:divBdr>
        </w:div>
      </w:divsChild>
    </w:div>
    <w:div w:id="977610457">
      <w:bodyDiv w:val="1"/>
      <w:marLeft w:val="0"/>
      <w:marRight w:val="0"/>
      <w:marTop w:val="0"/>
      <w:marBottom w:val="0"/>
      <w:divBdr>
        <w:top w:val="none" w:sz="0" w:space="0" w:color="auto"/>
        <w:left w:val="none" w:sz="0" w:space="0" w:color="auto"/>
        <w:bottom w:val="none" w:sz="0" w:space="0" w:color="auto"/>
        <w:right w:val="none" w:sz="0" w:space="0" w:color="auto"/>
      </w:divBdr>
    </w:div>
    <w:div w:id="1016536542">
      <w:bodyDiv w:val="1"/>
      <w:marLeft w:val="0"/>
      <w:marRight w:val="0"/>
      <w:marTop w:val="0"/>
      <w:marBottom w:val="0"/>
      <w:divBdr>
        <w:top w:val="none" w:sz="0" w:space="0" w:color="auto"/>
        <w:left w:val="none" w:sz="0" w:space="0" w:color="auto"/>
        <w:bottom w:val="none" w:sz="0" w:space="0" w:color="auto"/>
        <w:right w:val="none" w:sz="0" w:space="0" w:color="auto"/>
      </w:divBdr>
    </w:div>
    <w:div w:id="1135366642">
      <w:bodyDiv w:val="1"/>
      <w:marLeft w:val="0"/>
      <w:marRight w:val="0"/>
      <w:marTop w:val="0"/>
      <w:marBottom w:val="0"/>
      <w:divBdr>
        <w:top w:val="none" w:sz="0" w:space="0" w:color="auto"/>
        <w:left w:val="none" w:sz="0" w:space="0" w:color="auto"/>
        <w:bottom w:val="none" w:sz="0" w:space="0" w:color="auto"/>
        <w:right w:val="none" w:sz="0" w:space="0" w:color="auto"/>
      </w:divBdr>
    </w:div>
    <w:div w:id="1252811169">
      <w:bodyDiv w:val="1"/>
      <w:marLeft w:val="0"/>
      <w:marRight w:val="0"/>
      <w:marTop w:val="0"/>
      <w:marBottom w:val="0"/>
      <w:divBdr>
        <w:top w:val="none" w:sz="0" w:space="0" w:color="auto"/>
        <w:left w:val="none" w:sz="0" w:space="0" w:color="auto"/>
        <w:bottom w:val="none" w:sz="0" w:space="0" w:color="auto"/>
        <w:right w:val="none" w:sz="0" w:space="0" w:color="auto"/>
      </w:divBdr>
    </w:div>
    <w:div w:id="1321544805">
      <w:bodyDiv w:val="1"/>
      <w:marLeft w:val="0"/>
      <w:marRight w:val="0"/>
      <w:marTop w:val="0"/>
      <w:marBottom w:val="0"/>
      <w:divBdr>
        <w:top w:val="none" w:sz="0" w:space="0" w:color="auto"/>
        <w:left w:val="none" w:sz="0" w:space="0" w:color="auto"/>
        <w:bottom w:val="none" w:sz="0" w:space="0" w:color="auto"/>
        <w:right w:val="none" w:sz="0" w:space="0" w:color="auto"/>
      </w:divBdr>
    </w:div>
    <w:div w:id="1695881174">
      <w:bodyDiv w:val="1"/>
      <w:marLeft w:val="0"/>
      <w:marRight w:val="0"/>
      <w:marTop w:val="0"/>
      <w:marBottom w:val="0"/>
      <w:divBdr>
        <w:top w:val="none" w:sz="0" w:space="0" w:color="auto"/>
        <w:left w:val="none" w:sz="0" w:space="0" w:color="auto"/>
        <w:bottom w:val="none" w:sz="0" w:space="0" w:color="auto"/>
        <w:right w:val="none" w:sz="0" w:space="0" w:color="auto"/>
      </w:divBdr>
    </w:div>
    <w:div w:id="1777556517">
      <w:bodyDiv w:val="1"/>
      <w:marLeft w:val="0"/>
      <w:marRight w:val="0"/>
      <w:marTop w:val="0"/>
      <w:marBottom w:val="0"/>
      <w:divBdr>
        <w:top w:val="none" w:sz="0" w:space="0" w:color="auto"/>
        <w:left w:val="none" w:sz="0" w:space="0" w:color="auto"/>
        <w:bottom w:val="none" w:sz="0" w:space="0" w:color="auto"/>
        <w:right w:val="none" w:sz="0" w:space="0" w:color="auto"/>
      </w:divBdr>
    </w:div>
    <w:div w:id="1864435595">
      <w:bodyDiv w:val="1"/>
      <w:marLeft w:val="0"/>
      <w:marRight w:val="0"/>
      <w:marTop w:val="0"/>
      <w:marBottom w:val="0"/>
      <w:divBdr>
        <w:top w:val="none" w:sz="0" w:space="0" w:color="auto"/>
        <w:left w:val="none" w:sz="0" w:space="0" w:color="auto"/>
        <w:bottom w:val="none" w:sz="0" w:space="0" w:color="auto"/>
        <w:right w:val="none" w:sz="0" w:space="0" w:color="auto"/>
      </w:divBdr>
    </w:div>
    <w:div w:id="1889340566">
      <w:bodyDiv w:val="1"/>
      <w:marLeft w:val="0"/>
      <w:marRight w:val="0"/>
      <w:marTop w:val="0"/>
      <w:marBottom w:val="0"/>
      <w:divBdr>
        <w:top w:val="none" w:sz="0" w:space="0" w:color="auto"/>
        <w:left w:val="none" w:sz="0" w:space="0" w:color="auto"/>
        <w:bottom w:val="none" w:sz="0" w:space="0" w:color="auto"/>
        <w:right w:val="none" w:sz="0" w:space="0" w:color="auto"/>
      </w:divBdr>
    </w:div>
    <w:div w:id="19875904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nnap.rcpch.ac.uk/" TargetMode="External"/><Relationship Id="rId18" Type="http://schemas.openxmlformats.org/officeDocument/2006/relationships/hyperlink" Target="https://www.rcpch.ac.uk/nnap-data-flow-methodology" TargetMode="External"/><Relationship Id="rId26" Type="http://schemas.openxmlformats.org/officeDocument/2006/relationships/image" Target="media/image2.png"/><Relationship Id="rId39" Type="http://schemas.openxmlformats.org/officeDocument/2006/relationships/hyperlink" Target="https://www.hqip.org.uk/" TargetMode="External"/><Relationship Id="rId21" Type="http://schemas.openxmlformats.org/officeDocument/2006/relationships/header" Target="header3.xml"/><Relationship Id="rId34" Type="http://schemas.openxmlformats.org/officeDocument/2006/relationships/image" Target="media/image5.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2.xml"/><Relationship Id="rId29" Type="http://schemas.openxmlformats.org/officeDocument/2006/relationships/hyperlink" Target="https://www.rcpch.ac.uk/work-we-do/clinical-audits/nnap"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cpch.ac.uk/work-we-do/quality-improvement-patient-safety/national-neonatal-audit-programme-nnap/measures" TargetMode="External"/><Relationship Id="rId24" Type="http://schemas.openxmlformats.org/officeDocument/2006/relationships/hyperlink" Target="https://www.rcpch.ac.uk/work-we-do/quality-improvement-patient-safety/national-neonatal-audit-programme-nnap/measures"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hyperlink" Target="https://www.rcpch.ac.uk"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hyperlink" Target="https://www.rcpch.ac.uk/nnap-data-flow-methodology" TargetMode="External"/><Relationship Id="rId36" Type="http://schemas.openxmlformats.org/officeDocument/2006/relationships/image" Target="media/image7.svg"/><Relationship Id="rId10" Type="http://schemas.openxmlformats.org/officeDocument/2006/relationships/endnotes" Target="endnotes.xml"/><Relationship Id="rId19" Type="http://schemas.openxmlformats.org/officeDocument/2006/relationships/hyperlink" Target="https://www.rcpch.ac.uk/sites/default/files/2023-02/nnap_data_dictionary_v3.1_feb_23_amended.pdf" TargetMode="External"/><Relationship Id="rId31" Type="http://schemas.openxmlformats.org/officeDocument/2006/relationships/hyperlink" Target="https://www.rcpch.ac.uk/resources/nnap-data-dashboar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cpch.ac.uk/resources/nnap-data-dashboard" TargetMode="External"/><Relationship Id="rId22" Type="http://schemas.openxmlformats.org/officeDocument/2006/relationships/footer" Target="footer2.xml"/><Relationship Id="rId27" Type="http://schemas.openxmlformats.org/officeDocument/2006/relationships/hyperlink" Target="https://www.rcpch.ac.uk/work-we-do/quality-improvement-patient-safety/national-neonatal-audit-programme-nnap/measures" TargetMode="External"/><Relationship Id="rId30" Type="http://schemas.openxmlformats.org/officeDocument/2006/relationships/hyperlink" Target="https://www.rcpch.ac.uk/resources/nnap-online-report-data" TargetMode="External"/><Relationship Id="rId35" Type="http://schemas.openxmlformats.org/officeDocument/2006/relationships/image" Target="media/image6.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rcpch.ac.uk/nnap" TargetMode="External"/><Relationship Id="rId17" Type="http://schemas.openxmlformats.org/officeDocument/2006/relationships/image" Target="media/image1.png"/><Relationship Id="rId25" Type="http://schemas.openxmlformats.org/officeDocument/2006/relationships/hyperlink" Target="mailto:nnap@rcpch.ac.uk" TargetMode="External"/><Relationship Id="rId33" Type="http://schemas.openxmlformats.org/officeDocument/2006/relationships/image" Target="media/image4.svg"/><Relationship Id="rId38" Type="http://schemas.openxmlformats.org/officeDocument/2006/relationships/image" Target="media/image9.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C2DDDDA8C217E4D88DE19D98E9F4B73" ma:contentTypeVersion="34" ma:contentTypeDescription="Create a new document." ma:contentTypeScope="" ma:versionID="039f0720066b65f0dcf8de3b464a356d">
  <xsd:schema xmlns:xsd="http://www.w3.org/2001/XMLSchema" xmlns:xs="http://www.w3.org/2001/XMLSchema" xmlns:p="http://schemas.microsoft.com/office/2006/metadata/properties" xmlns:ns1="http://schemas.microsoft.com/sharepoint/v3" xmlns:ns2="3b40b44f-e799-4d64-8455-904a2da5388f" xmlns:ns3="http://schemas.microsoft.com/sharepoint/v3/fields" xmlns:ns4="6e6bd307-9bcd-413c-b05b-ff6db65b80d2" targetNamespace="http://schemas.microsoft.com/office/2006/metadata/properties" ma:root="true" ma:fieldsID="a78a7fd789a97d2c9b89b980eff52b53" ns1:_="" ns2:_="" ns3:_="" ns4:_="">
    <xsd:import namespace="http://schemas.microsoft.com/sharepoint/v3"/>
    <xsd:import namespace="3b40b44f-e799-4d64-8455-904a2da5388f"/>
    <xsd:import namespace="http://schemas.microsoft.com/sharepoint/v3/fields"/>
    <xsd:import namespace="6e6bd307-9bcd-413c-b05b-ff6db65b80d2"/>
    <xsd:element name="properties">
      <xsd:complexType>
        <xsd:sequence>
          <xsd:element name="documentManagement">
            <xsd:complexType>
              <xsd:all>
                <xsd:element ref="ns2:g062ab871f4a4b5f968851e563bf6d68" minOccurs="0"/>
                <xsd:element ref="ns2:TaxCatchAll" minOccurs="0"/>
                <xsd:element ref="ns2:ice7e5670ce74fe1a3fb353362b5f262" minOccurs="0"/>
                <xsd:element ref="ns2:g4375d40a7ac4a13b48abd44d70adf07" minOccurs="0"/>
                <xsd:element ref="ns2:n380d3a581f04495966436d711e595e5" minOccurs="0"/>
                <xsd:element ref="ns2:eb4545c437b34459b8c35b01c6d74099" minOccurs="0"/>
                <xsd:element ref="ns2:k8cc9c91554f4920b58138e7e3833652" minOccurs="0"/>
                <xsd:element ref="ns2:Project_x002f__x0020_contract_x0020_end_x0020_date" minOccurs="0"/>
                <xsd:element ref="ns2:j564cf839d604eac815dcf5d6b93328d" minOccurs="0"/>
                <xsd:element ref="ns3:_Source" minOccurs="0"/>
                <xsd:element ref="ns4:MediaServiceMetadata" minOccurs="0"/>
                <xsd:element ref="ns4:MediaServiceFastMetadata" minOccurs="0"/>
                <xsd:element ref="ns4:MediaLengthInSeconds" minOccurs="0"/>
                <xsd:element ref="ns4:MediaServiceDateTaken" minOccurs="0"/>
                <xsd:element ref="ns4:lcf76f155ced4ddcb4097134ff3c332f" minOccurs="0"/>
                <xsd:element ref="ns4:MediaServiceGenerationTime" minOccurs="0"/>
                <xsd:element ref="ns4:MediaServiceEventHashCode" minOccurs="0"/>
                <xsd:element ref="ns2:SharedWithUsers" minOccurs="0"/>
                <xsd:element ref="ns2:SharedWithDetails" minOccurs="0"/>
                <xsd:element ref="ns4:MediaServiceOCR" minOccurs="0"/>
                <xsd:element ref="ns4:MediaServiceObjectDetectorVersions" minOccurs="0"/>
                <xsd:element ref="ns4:MediaServiceLocation" minOccurs="0"/>
                <xsd:element ref="ns4:MediaServiceSearchProperties" minOccurs="0"/>
                <xsd:element ref="ns1:_ip_UnifiedCompliancePolicyProperties" minOccurs="0"/>
                <xsd:element ref="ns1:_ip_UnifiedCompliancePolicyUIAction"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9" nillable="true" ma:displayName="Unified Compliance Policy Properties" ma:hidden="true" ma:internalName="_ip_UnifiedCompliancePolicyProperties">
      <xsd:simpleType>
        <xsd:restriction base="dms:Note"/>
      </xsd:simpleType>
    </xsd:element>
    <xsd:element name="_ip_UnifiedCompliancePolicyUIAction" ma:index="4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40b44f-e799-4d64-8455-904a2da5388f" elementFormDefault="qualified">
    <xsd:import namespace="http://schemas.microsoft.com/office/2006/documentManagement/types"/>
    <xsd:import namespace="http://schemas.microsoft.com/office/infopath/2007/PartnerControls"/>
    <xsd:element name="g062ab871f4a4b5f968851e563bf6d68" ma:index="9" nillable="true" ma:taxonomy="true" ma:internalName="g062ab871f4a4b5f968851e563bf6d68" ma:taxonomyFieldName="Archive" ma:displayName="Archive" ma:default="" ma:fieldId="{0062ab87-1f4a-4b5f-9688-51e563bf6d68}" ma:sspId="72c748ba-2422-442a-8da0-8c3a11393106" ma:termSetId="4f678865-3ead-4956-8594-20ab1e364b3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ae7ff465-49d3-44e2-a1d0-251a1ed324ba}" ma:internalName="TaxCatchAll" ma:showField="CatchAllData" ma:web="3b40b44f-e799-4d64-8455-904a2da5388f">
      <xsd:complexType>
        <xsd:complexContent>
          <xsd:extension base="dms:MultiChoiceLookup">
            <xsd:sequence>
              <xsd:element name="Value" type="dms:Lookup" maxOccurs="unbounded" minOccurs="0" nillable="true"/>
            </xsd:sequence>
          </xsd:extension>
        </xsd:complexContent>
      </xsd:complexType>
    </xsd:element>
    <xsd:element name="ice7e5670ce74fe1a3fb353362b5f262" ma:index="12" nillable="true" ma:taxonomy="true" ma:internalName="ice7e5670ce74fe1a3fb353362b5f262" ma:taxonomyFieldName="Business_x0020_Activity" ma:displayName="Business Activity" ma:default="" ma:fieldId="{2ce7e567-0ce7-4fe1-a3fb-353362b5f262}" ma:sspId="72c748ba-2422-442a-8da0-8c3a11393106" ma:termSetId="281f97d3-173f-40b8-9fc1-2bb96af60e0e" ma:anchorId="00000000-0000-0000-0000-000000000000" ma:open="false" ma:isKeyword="false">
      <xsd:complexType>
        <xsd:sequence>
          <xsd:element ref="pc:Terms" minOccurs="0" maxOccurs="1"/>
        </xsd:sequence>
      </xsd:complexType>
    </xsd:element>
    <xsd:element name="g4375d40a7ac4a13b48abd44d70adf07" ma:index="14" nillable="true" ma:taxonomy="true" ma:internalName="g4375d40a7ac4a13b48abd44d70adf07" ma:taxonomyFieldName="Business_x0020_Function" ma:displayName="Business Function" ma:default="2;#Audits|ae63694e-9999-473c-882e-084b09c6631d" ma:fieldId="{04375d40-a7ac-4a13-b48a-bd44d70adf07}" ma:sspId="72c748ba-2422-442a-8da0-8c3a11393106" ma:termSetId="1a054ad0-931e-4bb0-a70b-dc33d2e19bcb" ma:anchorId="c788aced-109f-432d-9368-116094370ebc" ma:open="false" ma:isKeyword="false">
      <xsd:complexType>
        <xsd:sequence>
          <xsd:element ref="pc:Terms" minOccurs="0" maxOccurs="1"/>
        </xsd:sequence>
      </xsd:complexType>
    </xsd:element>
    <xsd:element name="n380d3a581f04495966436d711e595e5" ma:index="16" nillable="true" ma:taxonomy="true" ma:internalName="n380d3a581f04495966436d711e595e5" ma:taxonomyFieldName="Division" ma:displayName="Division" ma:default="1;#Research ＆ Quality Improvement|c788aced-109f-432d-9368-116094370ebc" ma:fieldId="{7380d3a5-81f0-4495-9664-36d711e595e5}" ma:sspId="72c748ba-2422-442a-8da0-8c3a11393106" ma:termSetId="1a054ad0-931e-4bb0-a70b-dc33d2e19bcb" ma:anchorId="00000000-0000-0000-0000-000000000000" ma:open="false" ma:isKeyword="false">
      <xsd:complexType>
        <xsd:sequence>
          <xsd:element ref="pc:Terms" minOccurs="0" maxOccurs="1"/>
        </xsd:sequence>
      </xsd:complexType>
    </xsd:element>
    <xsd:element name="eb4545c437b34459b8c35b01c6d74099" ma:index="18" nillable="true" ma:taxonomy="true" ma:internalName="eb4545c437b34459b8c35b01c6d74099" ma:taxonomyFieldName="Document_x0020_status" ma:displayName="Document status" ma:default="" ma:fieldId="{eb4545c4-37b3-4459-b8c3-5b01c6d74099}" ma:sspId="72c748ba-2422-442a-8da0-8c3a11393106" ma:termSetId="81537ae4-bb63-4a0b-b036-a59c8bb24956" ma:anchorId="00000000-0000-0000-0000-000000000000" ma:open="false" ma:isKeyword="false">
      <xsd:complexType>
        <xsd:sequence>
          <xsd:element ref="pc:Terms" minOccurs="0" maxOccurs="1"/>
        </xsd:sequence>
      </xsd:complexType>
    </xsd:element>
    <xsd:element name="k8cc9c91554f4920b58138e7e3833652" ma:index="20" nillable="true" ma:taxonomy="true" ma:internalName="k8cc9c91554f4920b58138e7e3833652" ma:taxonomyFieldName="Information_x0020_type" ma:displayName="Information type" ma:default="" ma:fieldId="{48cc9c91-554f-4920-b581-38e7e3833652}" ma:sspId="72c748ba-2422-442a-8da0-8c3a11393106" ma:termSetId="7c5dc89c-5a38-404b-b798-27b2a4c32a36" ma:anchorId="00000000-0000-0000-0000-000000000000" ma:open="false" ma:isKeyword="false">
      <xsd:complexType>
        <xsd:sequence>
          <xsd:element ref="pc:Terms" minOccurs="0" maxOccurs="1"/>
        </xsd:sequence>
      </xsd:complexType>
    </xsd:element>
    <xsd:element name="Project_x002f__x0020_contract_x0020_end_x0020_date" ma:index="21" nillable="true" ma:displayName="Project/ contract end date" ma:format="DateOnly" ma:internalName="Project_x002F__x0020_contract_x0020_end_x0020_date">
      <xsd:simpleType>
        <xsd:restriction base="dms:DateTime"/>
      </xsd:simpleType>
    </xsd:element>
    <xsd:element name="j564cf839d604eac815dcf5d6b93328d" ma:index="23" nillable="true" ma:taxonomy="true" ma:internalName="j564cf839d604eac815dcf5d6b93328d" ma:taxonomyFieldName="Project_x002F__x0020_contract_x0020_status" ma:displayName="Project/ contract status" ma:default="" ma:fieldId="{3564cf83-9d60-4eac-815d-cf5d6b93328d}" ma:sspId="72c748ba-2422-442a-8da0-8c3a11393106" ma:termSetId="6fb53340-93dd-45ae-88d8-d63e0eb70bfd" ma:anchorId="00000000-0000-0000-0000-000000000000"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ource" ma:index="24" nillable="true" ma:displayName="Source filepath" ma:description="References to resources from which this resource was derived" ma:internalName="_Sourc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6bd307-9bcd-413c-b05b-ff6db65b80d2"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LengthInSeconds" ma:index="27" nillable="true" ma:displayName="MediaLengthInSeconds" ma:hidden="true" ma:internalName="MediaLengthInSeconds" ma:readOnly="true">
      <xsd:simpleType>
        <xsd:restriction base="dms:Unknown"/>
      </xsd:simpleType>
    </xsd:element>
    <xsd:element name="MediaServiceDateTaken" ma:index="28" nillable="true" ma:displayName="MediaServiceDateTaken" ma:description="" ma:hidden="true" ma:indexed="true" ma:internalName="MediaServiceDateTaken" ma:readOnly="true">
      <xsd:simpleType>
        <xsd:restriction base="dms:Text"/>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72c748ba-2422-442a-8da0-8c3a11393106" ma:termSetId="09814cd3-568e-fe90-9814-8d621ff8fb84" ma:anchorId="fba54fb3-c3e1-fe81-a776-ca4b69148c4d" ma:open="true" ma:isKeyword="false">
      <xsd:complexType>
        <xsd:sequence>
          <xsd:element ref="pc:Terms" minOccurs="0" maxOccurs="1"/>
        </xsd:sequence>
      </xsd:complex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ObjectDetectorVersions" ma:index="36" nillable="true" ma:displayName="MediaServiceObjectDetectorVersions" ma:description="" ma:hidden="true" ma:indexed="true" ma:internalName="MediaServiceObjectDetectorVersions" ma:readOnly="true">
      <xsd:simpleType>
        <xsd:restriction base="dms:Text"/>
      </xsd:simpleType>
    </xsd:element>
    <xsd:element name="MediaServiceLocation" ma:index="37" nillable="true" ma:displayName="Location" ma:description="" ma:indexed="true" ma:internalName="MediaServiceLocation"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MediaServiceBillingMetadata" ma:index="41"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Source xmlns="http://schemas.microsoft.com/sharepoint/v3/fields">E:\Shared\Research &amp; Quality Improvement\Clinical Standards &amp; Quality Improvement\5. RCPCH PROJECTS\2. Neonatal Audit Programme (NNAP)\Documents\Methodology and SAP\2021\NNAP Methodology and Statistical Analysis Plan_FINAL V1.docx</_Source>
    <k8cc9c91554f4920b58138e7e3833652 xmlns="3b40b44f-e799-4d64-8455-904a2da5388f">
      <Terms xmlns="http://schemas.microsoft.com/office/infopath/2007/PartnerControls"/>
    </k8cc9c91554f4920b58138e7e3833652>
    <TaxCatchAll xmlns="3b40b44f-e799-4d64-8455-904a2da5388f">
      <Value>2</Value>
      <Value>1</Value>
    </TaxCatchAll>
    <g062ab871f4a4b5f968851e563bf6d68 xmlns="3b40b44f-e799-4d64-8455-904a2da5388f">
      <Terms xmlns="http://schemas.microsoft.com/office/infopath/2007/PartnerControls"/>
    </g062ab871f4a4b5f968851e563bf6d68>
    <eb4545c437b34459b8c35b01c6d74099 xmlns="3b40b44f-e799-4d64-8455-904a2da5388f">
      <Terms xmlns="http://schemas.microsoft.com/office/infopath/2007/PartnerControls"/>
    </eb4545c437b34459b8c35b01c6d74099>
    <j564cf839d604eac815dcf5d6b93328d xmlns="3b40b44f-e799-4d64-8455-904a2da5388f">
      <Terms xmlns="http://schemas.microsoft.com/office/infopath/2007/PartnerControls"/>
    </j564cf839d604eac815dcf5d6b93328d>
    <ice7e5670ce74fe1a3fb353362b5f262 xmlns="3b40b44f-e799-4d64-8455-904a2da5388f">
      <Terms xmlns="http://schemas.microsoft.com/office/infopath/2007/PartnerControls"/>
    </ice7e5670ce74fe1a3fb353362b5f262>
    <Project_x002f__x0020_contract_x0020_end_x0020_date xmlns="3b40b44f-e799-4d64-8455-904a2da5388f" xsi:nil="true"/>
    <g4375d40a7ac4a13b48abd44d70adf07 xmlns="3b40b44f-e799-4d64-8455-904a2da5388f">
      <Terms xmlns="http://schemas.microsoft.com/office/infopath/2007/PartnerControls">
        <TermInfo xmlns="http://schemas.microsoft.com/office/infopath/2007/PartnerControls">
          <TermName xmlns="http://schemas.microsoft.com/office/infopath/2007/PartnerControls">Audits</TermName>
          <TermId xmlns="http://schemas.microsoft.com/office/infopath/2007/PartnerControls">ae63694e-9999-473c-882e-084b09c6631d</TermId>
        </TermInfo>
      </Terms>
    </g4375d40a7ac4a13b48abd44d70adf07>
    <n380d3a581f04495966436d711e595e5 xmlns="3b40b44f-e799-4d64-8455-904a2da5388f">
      <Terms xmlns="http://schemas.microsoft.com/office/infopath/2007/PartnerControls">
        <TermInfo xmlns="http://schemas.microsoft.com/office/infopath/2007/PartnerControls">
          <TermName xmlns="http://schemas.microsoft.com/office/infopath/2007/PartnerControls">Research ＆ Quality Improvement</TermName>
          <TermId xmlns="http://schemas.microsoft.com/office/infopath/2007/PartnerControls">c788aced-109f-432d-9368-116094370ebc</TermId>
        </TermInfo>
      </Terms>
    </n380d3a581f04495966436d711e595e5>
    <lcf76f155ced4ddcb4097134ff3c332f xmlns="6e6bd307-9bcd-413c-b05b-ff6db65b80d2">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2A7A82-D8B7-4FAA-86CD-29F01A072345}">
  <ds:schemaRefs>
    <ds:schemaRef ds:uri="http://schemas.microsoft.com/sharepoint/v3/contenttype/forms"/>
  </ds:schemaRefs>
</ds:datastoreItem>
</file>

<file path=customXml/itemProps2.xml><?xml version="1.0" encoding="utf-8"?>
<ds:datastoreItem xmlns:ds="http://schemas.openxmlformats.org/officeDocument/2006/customXml" ds:itemID="{AABEBE98-5472-41D3-B08C-B281B97160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b40b44f-e799-4d64-8455-904a2da5388f"/>
    <ds:schemaRef ds:uri="http://schemas.microsoft.com/sharepoint/v3/fields"/>
    <ds:schemaRef ds:uri="6e6bd307-9bcd-413c-b05b-ff6db65b80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797BA9-4007-491F-B94E-73D73CEBFE8F}">
  <ds:schemaRefs>
    <ds:schemaRef ds:uri="http://schemas.microsoft.com/office/2006/metadata/properties"/>
    <ds:schemaRef ds:uri="http://schemas.microsoft.com/office/infopath/2007/PartnerControls"/>
    <ds:schemaRef ds:uri="http://schemas.microsoft.com/sharepoint/v3/fields"/>
    <ds:schemaRef ds:uri="3b40b44f-e799-4d64-8455-904a2da5388f"/>
    <ds:schemaRef ds:uri="6e6bd307-9bcd-413c-b05b-ff6db65b80d2"/>
    <ds:schemaRef ds:uri="http://schemas.microsoft.com/sharepoint/v3"/>
  </ds:schemaRefs>
</ds:datastoreItem>
</file>

<file path=customXml/itemProps4.xml><?xml version="1.0" encoding="utf-8"?>
<ds:datastoreItem xmlns:ds="http://schemas.openxmlformats.org/officeDocument/2006/customXml" ds:itemID="{BAA9E6C5-8F6D-4A9B-ADE7-F38BAC088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8163</Words>
  <Characters>43677</Characters>
  <Application>Microsoft Office Word</Application>
  <DocSecurity>0</DocSecurity>
  <Lines>949</Lines>
  <Paragraphs>523</Paragraphs>
  <ScaleCrop>false</ScaleCrop>
  <Company/>
  <LinksUpToDate>false</LinksUpToDate>
  <CharactersWithSpaces>51317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Humfrey Legge</dc:creator>
  <cp:keywords/>
  <dc:description/>
  <cp:lastModifiedBy>Georgia Lewis</cp:lastModifiedBy>
  <cp:revision>5</cp:revision>
  <cp:lastPrinted>2025-11-17T15:59:00Z</cp:lastPrinted>
  <dcterms:created xsi:type="dcterms:W3CDTF">2025-11-17T15:49:00Z</dcterms:created>
  <dcterms:modified xsi:type="dcterms:W3CDTF">2025-11-17T15:59:00Z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0x010100CC2DDDDA8C217E4D88DE19D98E9F4B73</vt:lpwstr>
  </property>
  <property fmtid="{D5CDD505-2E9C-101B-9397-08002B2CF9AE}" pid="3" name="Order">
    <vt:r8>100</vt:r8>
  </property>
  <property fmtid="{D5CDD505-2E9C-101B-9397-08002B2CF9AE}" pid="4" name="Information type">
    <vt:lpwstr/>
  </property>
  <property fmtid="{D5CDD505-2E9C-101B-9397-08002B2CF9AE}" pid="5" name="Business Function">
    <vt:lpwstr>2;#Audits|ae63694e-9999-473c-882e-084b09c6631d</vt:lpwstr>
  </property>
  <property fmtid="{D5CDD505-2E9C-101B-9397-08002B2CF9AE}" pid="6" name="Project/ contract status">
    <vt:lpwstr/>
  </property>
  <property fmtid="{D5CDD505-2E9C-101B-9397-08002B2CF9AE}" pid="7" name="Archive">
    <vt:lpwstr/>
  </property>
  <property fmtid="{D5CDD505-2E9C-101B-9397-08002B2CF9AE}" pid="8" name="Division">
    <vt:lpwstr>1;#Research ＆ Quality Improvement|c788aced-109f-432d-9368-116094370ebc</vt:lpwstr>
  </property>
  <property fmtid="{D5CDD505-2E9C-101B-9397-08002B2CF9AE}" pid="9" name="Document status">
    <vt:lpwstr/>
  </property>
  <property fmtid="{D5CDD505-2E9C-101B-9397-08002B2CF9AE}" pid="10" name="_ExtendedDescription">
    <vt:lpwstr/>
  </property>
  <property fmtid="{D5CDD505-2E9C-101B-9397-08002B2CF9AE}" pid="11" name="Business Activity">
    <vt:lpwstr/>
  </property>
  <property fmtid="{D5CDD505-2E9C-101B-9397-08002B2CF9AE}" pid="12" name="MediaServiceImageTags">
    <vt:lpwstr/>
  </property>
  <property fmtid="{D5CDD505-2E9C-101B-9397-08002B2CF9AE}" pid="13" name="Document_x0020_status">
    <vt:lpwstr/>
  </property>
  <property fmtid="{D5CDD505-2E9C-101B-9397-08002B2CF9AE}" pid="14" name="Business_x0020_Activity">
    <vt:lpwstr/>
  </property>
  <property fmtid="{D5CDD505-2E9C-101B-9397-08002B2CF9AE}" pid="15" name="Project_x002F__x0020_contract_x0020_status">
    <vt:lpwstr/>
  </property>
  <property fmtid="{D5CDD505-2E9C-101B-9397-08002B2CF9AE}" pid="16" name="Information_x0020_type">
    <vt:lpwstr/>
  </property>
  <property fmtid="{D5CDD505-2E9C-101B-9397-08002B2CF9AE}" pid="17" name="Business_x0020_Function">
    <vt:lpwstr>2;#Audits|ae63694e-9999-473c-882e-084b09c6631d</vt:lpwstr>
  </property>
  <property fmtid="{D5CDD505-2E9C-101B-9397-08002B2CF9AE}" pid="18" name="docLang">
    <vt:lpwstr>en</vt:lpwstr>
  </property>
</Properties>
</file>